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65.020.20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B 05</w:t>
            </w:r>
            <w:r>
              <w:rPr>
                <w:rFonts w:ascii="黑体" w:hAnsi="黑体" w:eastAsia="黑体"/>
                <w:sz w:val="21"/>
                <w:szCs w:val="21"/>
              </w:rPr>
              <w:fldChar w:fldCharType="end"/>
            </w:r>
            <w:bookmarkEnd w:id="1"/>
          </w:p>
        </w:tc>
      </w:tr>
    </w:tbl>
    <w:tbl>
      <w:tblPr>
        <w:tblStyle w:val="27"/>
        <w:tblpPr w:leftFromText="181" w:rightFromText="181" w:horzAnchor="margin" w:tblpX="3857" w:tblpY="568"/>
        <w:tblW w:w="499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9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4990" w:type="dxa"/>
          </w:tcPr>
          <w:p>
            <w:pPr>
              <w:pStyle w:val="49"/>
              <w:framePr w:w="0" w:hRule="auto" w:wrap="auto" w:vAnchor="margin" w:hAnchor="text" w:xAlign="left" w:yAlign="inline"/>
              <w:ind w:firstLine="420"/>
            </w:pPr>
            <w:bookmarkStart w:id="2" w:name="_Hlk26473981"/>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NY</w:t>
            </w:r>
            <w:r>
              <w:fldChar w:fldCharType="end"/>
            </w:r>
            <w:bookmarkEnd w:id="3"/>
          </w:p>
        </w:tc>
      </w:tr>
    </w:tbl>
    <w:p>
      <w:pPr>
        <w:pStyle w:val="50"/>
        <w:framePr w:w="9639" w:h="624" w:hRule="exact" w:hSpace="181" w:vSpace="181"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4" w:name="c2"/>
      <w:r>
        <w:rPr>
          <w:rFonts w:ascii="黑体" w:eastAsia="黑体"/>
          <w:b w:val="0"/>
          <w:bCs w:val="0"/>
          <w:w w:val="100"/>
          <w:sz w:val="48"/>
        </w:rPr>
        <w:instrText xml:space="preserve"> FORMTEXT </w:instrText>
      </w:r>
      <w:r>
        <w:rPr>
          <w:rFonts w:ascii="黑体" w:eastAsia="黑体"/>
          <w:b w:val="0"/>
          <w:bCs w:val="0"/>
          <w:w w:val="100"/>
          <w:sz w:val="48"/>
        </w:rPr>
        <w:fldChar w:fldCharType="separate"/>
      </w:r>
      <w:r>
        <w:rPr>
          <w:rFonts w:hint="eastAsia" w:ascii="黑体" w:eastAsia="黑体"/>
          <w:b w:val="0"/>
          <w:bCs w:val="0"/>
          <w:w w:val="100"/>
          <w:sz w:val="48"/>
        </w:rPr>
        <w:t>农业</w:t>
      </w:r>
      <w:r>
        <w:rPr>
          <w:rFonts w:ascii="黑体" w:eastAsia="黑体"/>
          <w:b w:val="0"/>
          <w:bCs w:val="0"/>
          <w:w w:val="100"/>
          <w:sz w:val="48"/>
        </w:rPr>
        <w:fldChar w:fldCharType="end"/>
      </w:r>
      <w:bookmarkEnd w:id="4"/>
      <w:r>
        <w:rPr>
          <w:rFonts w:hint="eastAsia" w:ascii="黑体" w:hAnsi="黑体" w:eastAsia="黑体"/>
          <w:b w:val="0"/>
          <w:bCs w:val="0"/>
          <w:w w:val="100"/>
          <w:sz w:val="48"/>
          <w:szCs w:val="48"/>
        </w:rPr>
        <w:t>行业标准</w:t>
      </w:r>
    </w:p>
    <w:bookmarkEnd w:id="2"/>
    <w:p>
      <w:pPr>
        <w:pStyle w:val="195"/>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NY</w:t>
      </w:r>
      <w:r>
        <w:rPr>
          <w:lang w:val="fr-FR"/>
        </w:rPr>
        <w:t>/T</w:t>
      </w:r>
      <w:r>
        <w:fldChar w:fldCharType="end"/>
      </w:r>
      <w:bookmarkEnd w:id="5"/>
      <w:r>
        <w:rPr>
          <w:lang w:val="fr-FR"/>
        </w:rPr>
        <w:t xml:space="preserve"> </w:t>
      </w:r>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rPr>
          <w:lang w:val="fr-FR"/>
        </w:rP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6"/>
        <w:rPr>
          <w:rFonts w:hAnsi="黑体"/>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0"/>
        <w:framePr w:w="9639" w:h="6976" w:hRule="exact" w:hSpace="0" w:vSpace="0" w:hAnchor="page" w:y="6408"/>
        <w:jc w:val="center"/>
        <w:rPr>
          <w:rFonts w:ascii="黑体" w:hAnsi="黑体" w:eastAsia="黑体"/>
          <w:b w:val="0"/>
          <w:bCs w:val="0"/>
          <w:w w:val="100"/>
          <w:lang w:val="fr-FR"/>
        </w:rPr>
      </w:pPr>
    </w:p>
    <w:p>
      <w:pPr>
        <w:pStyle w:val="197"/>
        <w:framePr w:h="6974" w:hRule="exact" w:x="1419" w:anchorLock="1"/>
      </w:pPr>
      <w:bookmarkStart w:id="91" w:name="_GoBack"/>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植物品种特异性、一致性和稳定性测试指南 油棕</w:t>
      </w:r>
      <w:r>
        <w:fldChar w:fldCharType="end"/>
      </w:r>
      <w:bookmarkEnd w:id="91"/>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Guidelines for the conduct of tests for distinctness,uinformity and stability—</w:t>
      </w:r>
    </w:p>
    <w:p>
      <w:pPr>
        <w:pStyle w:val="125"/>
        <w:framePr w:w="9639" w:h="6974" w:hRule="exact" w:wrap="around" w:vAnchor="page" w:hAnchor="page" w:x="1419" w:y="6408" w:anchorLock="1"/>
        <w:textAlignment w:val="bottom"/>
        <w:rPr>
          <w:rFonts w:eastAsia="黑体"/>
          <w:szCs w:val="28"/>
        </w:rPr>
      </w:pPr>
      <w:r>
        <w:rPr>
          <w:rFonts w:hint="eastAsia" w:eastAsia="黑体"/>
          <w:szCs w:val="28"/>
        </w:rPr>
        <w:t>Oil palm</w:t>
      </w:r>
    </w:p>
    <w:p>
      <w:pPr>
        <w:pStyle w:val="125"/>
        <w:framePr w:w="9639" w:h="6974" w:hRule="exact" w:wrap="around" w:vAnchor="page" w:hAnchor="page" w:x="1419" w:y="6408" w:anchorLock="1"/>
        <w:textAlignment w:val="bottom"/>
        <w:rPr>
          <w:rFonts w:eastAsia="黑体"/>
          <w:szCs w:val="28"/>
        </w:rPr>
      </w:pP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szCs w:val="28"/>
        </w:rPr>
        <w:instrText xml:space="preserve"> FORMTEXT </w:instrText>
      </w:r>
      <w:r>
        <w:rPr>
          <w:rFonts w:eastAsia="黑体"/>
          <w:szCs w:val="28"/>
        </w:rPr>
        <w:fldChar w:fldCharType="separate"/>
      </w:r>
      <w:r>
        <w:rPr>
          <w:rFonts w:hint="eastAsia" w:eastAsia="黑体"/>
          <w:szCs w:val="28"/>
        </w:rPr>
        <w:t>(</w:t>
      </w:r>
      <w:r>
        <w:rPr>
          <w:rFonts w:hint="eastAsia" w:eastAsia="黑体"/>
          <w:i/>
          <w:szCs w:val="28"/>
        </w:rPr>
        <w:t>Elaeis guineensis</w:t>
      </w:r>
      <w:r>
        <w:rPr>
          <w:rFonts w:hint="eastAsia" w:eastAsia="黑体"/>
          <w:szCs w:val="28"/>
        </w:rPr>
        <w:t xml:space="preserve"> Jacq.)</w:t>
      </w:r>
      <w:r>
        <w:rPr>
          <w:rFonts w:eastAsia="黑体"/>
          <w:szCs w:val="28"/>
        </w:rPr>
        <w:fldChar w:fldCharType="end"/>
      </w:r>
      <w:bookmarkEnd w:id="11"/>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Pr>
          <w:sz w:val="24"/>
          <w:szCs w:val="28"/>
        </w:rPr>
        <w:fldChar w:fldCharType="separate"/>
      </w:r>
      <w:r>
        <w:rPr>
          <w:sz w:val="24"/>
          <w:szCs w:val="28"/>
        </w:rPr>
        <w:fldChar w:fldCharType="end"/>
      </w:r>
      <w:bookmarkEnd w:id="12"/>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fldChar w:fldCharType="separate"/>
      </w:r>
      <w:r>
        <w:rPr>
          <w:rFonts w:hint="eastAsia"/>
          <w:sz w:val="21"/>
          <w:szCs w:val="28"/>
        </w:rPr>
        <w:t>（本草案完成时间：2024年1月）</w:t>
      </w:r>
      <w:r>
        <w:rPr>
          <w:sz w:val="21"/>
          <w:szCs w:val="28"/>
        </w:rPr>
        <w:fldChar w:fldCharType="end"/>
      </w:r>
      <w:bookmarkEnd w:id="13"/>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Pr>
          <w:b/>
          <w:sz w:val="21"/>
          <w:szCs w:val="28"/>
        </w:rPr>
        <w:fldChar w:fldCharType="separate"/>
      </w:r>
      <w:r>
        <w:rPr>
          <w:b/>
          <w:sz w:val="21"/>
          <w:szCs w:val="28"/>
        </w:rPr>
        <w:fldChar w:fldCharType="end"/>
      </w:r>
      <w:bookmarkEnd w:id="14"/>
    </w:p>
    <w:p>
      <w:pPr>
        <w:pStyle w:val="193"/>
        <w:framePr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发布</w:t>
      </w:r>
    </w:p>
    <w:p>
      <w:pPr>
        <w:pStyle w:val="194"/>
        <w:framePr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20"/>
      <w:r>
        <w:rPr>
          <w:rFonts w:hint="eastAsia"/>
        </w:rPr>
        <w:t>实施</w:t>
      </w:r>
    </w:p>
    <w:p>
      <w:pPr>
        <w:pStyle w:val="151"/>
        <w:framePr w:h="584" w:hRule="exact" w:hSpace="181" w:vSpace="181" w:y="14800"/>
        <w:rPr>
          <w:rFonts w:hAnsi="黑体"/>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中华</w:t>
      </w:r>
      <w:r>
        <w:rPr>
          <w:rFonts w:hAnsi="黑体"/>
          <w:w w:val="100"/>
          <w:sz w:val="28"/>
        </w:rPr>
        <w:t>人民共和国农业农村部</w:t>
      </w:r>
      <w:r>
        <w:rPr>
          <w:rFonts w:hAnsi="黑体"/>
          <w:w w:val="100"/>
          <w:sz w:val="28"/>
        </w:rPr>
        <w:fldChar w:fldCharType="end"/>
      </w:r>
      <w:bookmarkEnd w:id="21"/>
      <w:r>
        <w:rPr>
          <w:rFonts w:ascii="Times New Roman"/>
          <w:w w:val="100"/>
          <w:sz w:val="28"/>
          <w:szCs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021"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after="360"/>
      </w:pPr>
      <w:bookmarkStart w:id="22" w:name="BookMark1"/>
      <w:r>
        <w:rPr>
          <w:spacing w:val="320"/>
        </w:rPr>
        <w:t>目</w:t>
      </w:r>
      <w:r>
        <w:t>次</w:t>
      </w:r>
    </w:p>
    <w:p>
      <w:pPr>
        <w:pStyle w:val="1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"_Toc110877458" </w:instrText>
      </w:r>
      <w:r>
        <w:fldChar w:fldCharType="separate"/>
      </w:r>
      <w:r>
        <w:rPr>
          <w:rStyle w:val="32"/>
          <w:spacing w:val="320"/>
        </w:rPr>
        <w:t>前</w:t>
      </w:r>
      <w:r>
        <w:rPr>
          <w:rStyle w:val="32"/>
        </w:rPr>
        <w:t>言</w:t>
      </w:r>
      <w:r>
        <w:tab/>
      </w:r>
      <w:r>
        <w:fldChar w:fldCharType="begin"/>
      </w:r>
      <w:r>
        <w:instrText xml:space="preserve"> PAGEREF _Toc110877458 \h </w:instrText>
      </w:r>
      <w:r>
        <w:fldChar w:fldCharType="separate"/>
      </w:r>
      <w:r>
        <w:t>II</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"_Toc110877459" </w:instrText>
      </w:r>
      <w:r>
        <w:fldChar w:fldCharType="separate"/>
      </w:r>
      <w:r>
        <w:rPr>
          <w:rStyle w:val="32"/>
        </w:rPr>
        <w:t>1 范围</w:t>
      </w:r>
      <w:r>
        <w:tab/>
      </w:r>
      <w:r>
        <w:fldChar w:fldCharType="begin"/>
      </w:r>
      <w:r>
        <w:instrText xml:space="preserve"> PAGEREF _Toc110877459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"_Toc110877460" </w:instrText>
      </w:r>
      <w:r>
        <w:fldChar w:fldCharType="separate"/>
      </w:r>
      <w:r>
        <w:rPr>
          <w:rStyle w:val="32"/>
        </w:rPr>
        <w:t>2 规范性引用文件</w:t>
      </w:r>
      <w:r>
        <w:tab/>
      </w:r>
      <w:r>
        <w:fldChar w:fldCharType="begin"/>
      </w:r>
      <w:r>
        <w:instrText xml:space="preserve"> PAGEREF _Toc110877460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"_Toc110877461" </w:instrText>
      </w:r>
      <w:r>
        <w:fldChar w:fldCharType="separate"/>
      </w:r>
      <w:r>
        <w:rPr>
          <w:rStyle w:val="32"/>
        </w:rPr>
        <w:t>3 术语和定义</w:t>
      </w:r>
      <w:r>
        <w:tab/>
      </w:r>
      <w:r>
        <w:fldChar w:fldCharType="begin"/>
      </w:r>
      <w:r>
        <w:instrText xml:space="preserve"> PAGEREF _Toc110877461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"_Toc110877462" </w:instrText>
      </w:r>
      <w:r>
        <w:fldChar w:fldCharType="separate"/>
      </w:r>
      <w:r>
        <w:rPr>
          <w:rStyle w:val="32"/>
        </w:rPr>
        <w:t>4 符号</w:t>
      </w:r>
      <w:r>
        <w:tab/>
      </w:r>
      <w:r>
        <w:fldChar w:fldCharType="begin"/>
      </w:r>
      <w:r>
        <w:instrText xml:space="preserve"> PAGEREF _Toc110877462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"_Toc110877463" </w:instrText>
      </w:r>
      <w:r>
        <w:fldChar w:fldCharType="separate"/>
      </w:r>
      <w:r>
        <w:rPr>
          <w:rStyle w:val="32"/>
        </w:rPr>
        <w:t>5 繁殖材料的要求</w:t>
      </w:r>
      <w:r>
        <w:tab/>
      </w:r>
      <w:r>
        <w:fldChar w:fldCharType="begin"/>
      </w:r>
      <w:r>
        <w:instrText xml:space="preserve"> PAGEREF _Toc110877463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"_Toc110877464" </w:instrText>
      </w:r>
      <w:r>
        <w:fldChar w:fldCharType="separate"/>
      </w:r>
      <w:r>
        <w:rPr>
          <w:rStyle w:val="32"/>
        </w:rPr>
        <w:t>6 测试方法</w:t>
      </w:r>
      <w:r>
        <w:tab/>
      </w:r>
      <w:r>
        <w:fldChar w:fldCharType="begin"/>
      </w:r>
      <w:r>
        <w:instrText xml:space="preserve"> PAGEREF _Toc110877464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"_Toc110877470" </w:instrText>
      </w:r>
      <w:r>
        <w:fldChar w:fldCharType="separate"/>
      </w:r>
      <w:r>
        <w:rPr>
          <w:rStyle w:val="32"/>
        </w:rPr>
        <w:t>7 特异性、一致性和稳定性结果的判定</w:t>
      </w:r>
      <w:r>
        <w:tab/>
      </w:r>
      <w:r>
        <w:fldChar w:fldCharType="begin"/>
      </w:r>
      <w:r>
        <w:instrText xml:space="preserve"> PAGEREF _Toc110877470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"_Toc110877475" </w:instrText>
      </w:r>
      <w:r>
        <w:fldChar w:fldCharType="separate"/>
      </w:r>
      <w:r>
        <w:rPr>
          <w:rStyle w:val="32"/>
        </w:rPr>
        <w:t>8 性状表</w:t>
      </w:r>
      <w:r>
        <w:tab/>
      </w:r>
      <w:r>
        <w:rPr>
          <w:rFonts w:hint="eastAsia"/>
        </w:rPr>
        <w:t>3</w:t>
      </w:r>
      <w:r>
        <w:rPr>
          <w:rFonts w:hint="eastAsia"/>
        </w:rP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"_Toc110877482" </w:instrText>
      </w:r>
      <w:r>
        <w:fldChar w:fldCharType="separate"/>
      </w:r>
      <w:r>
        <w:rPr>
          <w:rStyle w:val="32"/>
        </w:rPr>
        <w:t>9 技术问卷</w:t>
      </w:r>
      <w:r>
        <w:tab/>
      </w:r>
      <w:r>
        <w:fldChar w:fldCharType="begin"/>
      </w:r>
      <w:r>
        <w:instrText xml:space="preserve"> PAGEREF _Toc110877482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"_Toc110877483" </w:instrText>
      </w:r>
      <w:r>
        <w:fldChar w:fldCharType="separate"/>
      </w:r>
      <w:r>
        <w:rPr>
          <w:rStyle w:val="32"/>
          <w:rFonts w:hAnsi="宋体"/>
        </w:rPr>
        <w:t>附录A （规范性） 油棕性状表</w:t>
      </w:r>
      <w:r>
        <w:tab/>
      </w:r>
      <w:r>
        <w:fldChar w:fldCharType="begin"/>
      </w:r>
      <w:r>
        <w:instrText xml:space="preserve"> PAGEREF _Toc110877483 \h </w:instrText>
      </w:r>
      <w:r>
        <w:fldChar w:fldCharType="separate"/>
      </w:r>
      <w:r>
        <w:t>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"_Toc110877485" </w:instrText>
      </w:r>
      <w:r>
        <w:fldChar w:fldCharType="separate"/>
      </w:r>
      <w:r>
        <w:rPr>
          <w:rStyle w:val="32"/>
          <w:rFonts w:hAnsi="宋体"/>
        </w:rPr>
        <w:t>附录B （规范性） 油棕性状表的解释</w:t>
      </w:r>
      <w:r>
        <w:tab/>
      </w:r>
      <w:r>
        <w:fldChar w:fldCharType="begin"/>
      </w:r>
      <w:r>
        <w:instrText xml:space="preserve"> PAGEREF _Toc110877485 \h </w:instrText>
      </w:r>
      <w:r>
        <w:fldChar w:fldCharType="separate"/>
      </w:r>
      <w:r>
        <w:t>9</w:t>
      </w:r>
      <w:r>
        <w:fldChar w:fldCharType="end"/>
      </w:r>
      <w:r>
        <w:fldChar w:fldCharType="end"/>
      </w:r>
    </w:p>
    <w:p>
      <w:pPr>
        <w:pStyle w:val="19"/>
        <w:tabs>
          <w:tab w:val="right" w:leader="dot" w:pos="9344"/>
        </w:tabs>
        <w:rPr>
          <w:rFonts w:asciiTheme="minorHAnsi" w:hAnsiTheme="minorHAnsi" w:cstheme="minorBidi"/>
          <w:szCs w:val="22"/>
        </w:rPr>
      </w:pPr>
      <w:r>
        <w:fldChar w:fldCharType="begin"/>
      </w:r>
      <w:r>
        <w:instrText xml:space="preserve"> HYPERLINK \l "_Toc110877489" </w:instrText>
      </w:r>
      <w:r>
        <w:fldChar w:fldCharType="separate"/>
      </w:r>
      <w:r>
        <w:rPr>
          <w:rStyle w:val="32"/>
          <w:rFonts w:hAnsi="宋体"/>
        </w:rPr>
        <w:t>附录C （规范性） 油棕技术问卷</w:t>
      </w:r>
      <w:r>
        <w:tab/>
      </w:r>
      <w:r>
        <w:rPr>
          <w:rFonts w:hint="eastAsia"/>
        </w:rPr>
        <w:t>1</w:t>
      </w:r>
      <w:r>
        <w:rPr>
          <w:rFonts w:hint="eastAsia"/>
        </w:rPr>
        <w:fldChar w:fldCharType="end"/>
      </w:r>
      <w:r>
        <w:rPr>
          <w:rFonts w:hint="eastAsia"/>
        </w:rPr>
        <w:t>8</w:t>
      </w:r>
    </w:p>
    <w:p>
      <w:pPr>
        <w:pStyle w:val="91"/>
        <w:spacing w:after="360"/>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2"/>
    <w:p>
      <w:pPr>
        <w:pStyle w:val="89"/>
        <w:spacing w:before="900" w:after="360"/>
      </w:pPr>
      <w:bookmarkStart w:id="23" w:name="_Toc110877458"/>
      <w:bookmarkStart w:id="24" w:name="BookMark2"/>
      <w:r>
        <w:rPr>
          <w:spacing w:val="320"/>
        </w:rPr>
        <w:t>前</w:t>
      </w:r>
      <w:r>
        <w:t>言</w:t>
      </w:r>
      <w:bookmarkEnd w:id="23"/>
    </w:p>
    <w:p>
      <w:pPr>
        <w:pStyle w:val="56"/>
        <w:ind w:firstLine="420"/>
      </w:pPr>
      <w:r>
        <w:rPr>
          <w:rFonts w:hint="eastAsia"/>
        </w:rPr>
        <w:t>本文件按照</w:t>
      </w:r>
      <w:r>
        <w:rPr>
          <w:rFonts w:ascii="Times New Roman"/>
        </w:rPr>
        <w:t>GB/T 1.1—2020</w:t>
      </w:r>
      <w:r>
        <w:rPr>
          <w:rFonts w:hint="eastAsia"/>
        </w:rPr>
        <w:t>《标准化工作导则  第1部分：标准化文件的结构和起草规则》的规定起草。</w:t>
      </w:r>
    </w:p>
    <w:p>
      <w:pPr>
        <w:pStyle w:val="56"/>
        <w:ind w:firstLine="420"/>
      </w:pPr>
      <w:r>
        <w:rPr>
          <w:rFonts w:hint="eastAsia"/>
        </w:rPr>
        <w:t>请注意本文件的某些内容可能涉及专利。本文件的发布机构不承担识别专利的责任。</w:t>
      </w:r>
    </w:p>
    <w:p>
      <w:pPr>
        <w:pStyle w:val="56"/>
        <w:ind w:firstLine="420"/>
      </w:pPr>
      <w:r>
        <w:rPr>
          <w:rFonts w:hint="eastAsia"/>
        </w:rPr>
        <w:t>本文件由中华人民共和国农业农村部科技发展中心（农业农村部植物新品种测试中心）提出。</w:t>
      </w:r>
    </w:p>
    <w:p>
      <w:pPr>
        <w:pStyle w:val="56"/>
        <w:ind w:firstLine="420"/>
      </w:pPr>
      <w:r>
        <w:rPr>
          <w:rFonts w:hint="eastAsia"/>
        </w:rPr>
        <w:t>本文件由农业农村部热带作物及制品标准化</w:t>
      </w:r>
      <w:r>
        <w:t>技术委员会</w:t>
      </w:r>
      <w:r>
        <w:rPr>
          <w:rFonts w:hint="eastAsia"/>
        </w:rPr>
        <w:t>归口。</w:t>
      </w:r>
    </w:p>
    <w:p>
      <w:pPr>
        <w:spacing w:before="26" w:line="240" w:lineRule="auto"/>
        <w:ind w:left="11" w:firstLine="418"/>
        <w:rPr>
          <w:rFonts w:ascii="宋体" w:hAnsi="Times New Roman"/>
          <w:kern w:val="0"/>
          <w:szCs w:val="20"/>
        </w:rPr>
      </w:pPr>
      <w:r>
        <w:rPr>
          <w:rFonts w:hint="eastAsia" w:ascii="宋体" w:hAnsi="Times New Roman"/>
          <w:kern w:val="0"/>
          <w:szCs w:val="20"/>
        </w:rPr>
        <w:t>本文件起草单位：中国热带农业科学院椰子研究所、中国热带农业科学院热带作物品种资源研究所[农业农村部植物新品种测试(儋州) 分中心]、农业农村部科技发展中心</w:t>
      </w:r>
      <w:r>
        <w:rPr>
          <w:rFonts w:hint="eastAsia"/>
        </w:rPr>
        <w:t>（农业农村部植物新品种测试中心）</w:t>
      </w:r>
      <w:r>
        <w:rPr>
          <w:rFonts w:hint="eastAsia" w:ascii="宋体" w:hAnsi="Times New Roman"/>
          <w:kern w:val="0"/>
          <w:szCs w:val="20"/>
        </w:rPr>
        <w:t>。</w:t>
      </w:r>
    </w:p>
    <w:p>
      <w:pPr>
        <w:pStyle w:val="56"/>
        <w:ind w:firstLine="420"/>
      </w:pPr>
      <w:r>
        <w:rPr>
          <w:rFonts w:hint="eastAsia"/>
        </w:rPr>
        <w:t>本文件主要起草人：曹红星、刘小玉、李欣瑜、石鹏、李启黉、徐丽、冯美利、李睿、周丽霞、</w:t>
      </w:r>
      <w:r>
        <w:rPr>
          <w:rFonts w:hint="eastAsia"/>
          <w:lang w:eastAsia="zh-CN"/>
        </w:rPr>
        <w:t>付登强</w:t>
      </w:r>
      <w:r>
        <w:rPr>
          <w:rFonts w:hint="eastAsia"/>
        </w:rPr>
        <w:t>、刘迪发。</w:t>
      </w:r>
    </w:p>
    <w:p>
      <w:pPr>
        <w:pStyle w:val="56"/>
        <w:ind w:firstLine="420"/>
      </w:pPr>
    </w:p>
    <w:p>
      <w:pPr>
        <w:pStyle w:val="56"/>
        <w:ind w:firstLine="420"/>
        <w:sectPr>
          <w:pgSz w:w="11906" w:h="16838"/>
          <w:pgMar w:top="1928" w:right="1134" w:bottom="1134" w:left="1134" w:header="1418" w:footer="1134" w:gutter="284"/>
          <w:pgNumType w:fmt="upperRoman"/>
          <w:cols w:space="425" w:num="1"/>
          <w:formProt w:val="0"/>
          <w:docGrid w:linePitch="312" w:charSpace="0"/>
        </w:sectPr>
      </w:pPr>
    </w:p>
    <w:bookmarkEnd w:id="24"/>
    <w:p>
      <w:pPr>
        <w:spacing w:line="20" w:lineRule="exact"/>
        <w:jc w:val="center"/>
        <w:rPr>
          <w:rFonts w:ascii="黑体" w:hAnsi="黑体" w:eastAsia="黑体"/>
          <w:sz w:val="32"/>
          <w:szCs w:val="32"/>
        </w:rPr>
      </w:pPr>
      <w:bookmarkStart w:id="25" w:name="BookMark4"/>
    </w:p>
    <w:p>
      <w:pPr>
        <w:spacing w:line="20" w:lineRule="exact"/>
        <w:jc w:val="center"/>
        <w:rPr>
          <w:rFonts w:ascii="黑体" w:hAnsi="黑体" w:eastAsia="黑体"/>
          <w:sz w:val="32"/>
          <w:szCs w:val="32"/>
        </w:rPr>
      </w:pPr>
    </w:p>
    <w:sdt>
      <w:sdtPr>
        <w:tag w:val="NEW_STAND_NAME"/>
        <w:id w:val="595910757"/>
        <w:lock w:val="sdtLocked"/>
        <w:placeholder>
          <w:docPart w:val="CF9E7DA0E49C4355A394F94FCACD3E6F"/>
        </w:placeholder>
      </w:sdtPr>
      <w:sdtContent>
        <w:p>
          <w:pPr>
            <w:pStyle w:val="177"/>
            <w:spacing w:before="2" w:beforeLines="1" w:after="528" w:afterLines="220"/>
          </w:pPr>
          <w:bookmarkStart w:id="26" w:name="NEW_STAND_NAME"/>
          <w:r>
            <w:rPr>
              <w:rFonts w:hint="eastAsia"/>
            </w:rPr>
            <w:t>植物品种特异性、一致性和稳定性测试指南</w:t>
          </w:r>
          <w:r>
            <w:t xml:space="preserve"> 油棕</w:t>
          </w:r>
        </w:p>
      </w:sdtContent>
    </w:sdt>
    <w:bookmarkEnd w:id="26"/>
    <w:p>
      <w:pPr>
        <w:pStyle w:val="104"/>
        <w:spacing w:before="240" w:after="240"/>
      </w:pPr>
      <w:bookmarkStart w:id="27" w:name="_Toc26648465"/>
      <w:bookmarkStart w:id="28" w:name="_Toc110877459"/>
      <w:bookmarkStart w:id="29" w:name="_Toc26986771"/>
      <w:bookmarkStart w:id="30" w:name="_Toc17233333"/>
      <w:bookmarkStart w:id="31" w:name="_Toc17233325"/>
      <w:bookmarkStart w:id="32" w:name="_Toc26718930"/>
      <w:bookmarkStart w:id="33" w:name="_Toc97195091"/>
      <w:bookmarkStart w:id="34" w:name="_Toc24884218"/>
      <w:bookmarkStart w:id="35" w:name="_Toc26986530"/>
      <w:bookmarkStart w:id="36" w:name="_Toc24884211"/>
      <w:r>
        <w:rPr>
          <w:rFonts w:hint="eastAsia"/>
        </w:rPr>
        <w:t>范围</w:t>
      </w:r>
      <w:bookmarkEnd w:id="27"/>
      <w:bookmarkEnd w:id="28"/>
      <w:bookmarkEnd w:id="29"/>
      <w:bookmarkEnd w:id="30"/>
      <w:bookmarkEnd w:id="31"/>
      <w:bookmarkEnd w:id="32"/>
      <w:bookmarkEnd w:id="33"/>
      <w:bookmarkEnd w:id="34"/>
      <w:bookmarkEnd w:id="35"/>
      <w:bookmarkEnd w:id="36"/>
    </w:p>
    <w:p>
      <w:pPr>
        <w:pStyle w:val="56"/>
        <w:ind w:firstLine="420"/>
      </w:pPr>
      <w:bookmarkStart w:id="37" w:name="_Toc24884219"/>
      <w:bookmarkStart w:id="38" w:name="_Toc26648466"/>
      <w:bookmarkStart w:id="39" w:name="_Toc17233334"/>
      <w:bookmarkStart w:id="40" w:name="_Toc24884212"/>
      <w:bookmarkStart w:id="41" w:name="_Toc17233326"/>
      <w:r>
        <w:t>本文件规定了油棕（</w:t>
      </w:r>
      <w:r>
        <w:rPr>
          <w:rFonts w:ascii="Times New Roman"/>
          <w:i/>
        </w:rPr>
        <w:t>Elaeis guineensis</w:t>
      </w:r>
      <w:r>
        <w:rPr>
          <w:rFonts w:ascii="Times New Roman"/>
        </w:rPr>
        <w:t xml:space="preserve"> Jacq.</w:t>
      </w:r>
      <w:r>
        <w:t>）</w:t>
      </w:r>
      <w:r>
        <w:rPr>
          <w:rFonts w:hint="eastAsia"/>
        </w:rPr>
        <w:t>品种特异性、一致性和稳定性测试的技术要求和结果判定的一般原则。</w:t>
      </w:r>
    </w:p>
    <w:p>
      <w:pPr>
        <w:pStyle w:val="56"/>
        <w:ind w:firstLine="420"/>
      </w:pPr>
      <w:r>
        <w:rPr>
          <w:rFonts w:hint="eastAsia"/>
        </w:rPr>
        <w:t>本文件适用于油棕品种特异性、一致性和稳定性测试和结果判定。</w:t>
      </w:r>
    </w:p>
    <w:p>
      <w:pPr>
        <w:pStyle w:val="104"/>
        <w:spacing w:before="240" w:after="240"/>
      </w:pPr>
      <w:bookmarkStart w:id="42" w:name="_Toc97195092"/>
      <w:bookmarkStart w:id="43" w:name="_Toc26986772"/>
      <w:bookmarkStart w:id="44" w:name="_Toc110877460"/>
      <w:bookmarkStart w:id="45" w:name="_Toc26986531"/>
      <w:bookmarkStart w:id="46" w:name="_Toc26718931"/>
      <w:r>
        <w:rPr>
          <w:rFonts w:hint="eastAsia"/>
        </w:rPr>
        <w:t>规范性引用文件</w:t>
      </w:r>
      <w:bookmarkEnd w:id="37"/>
      <w:bookmarkEnd w:id="38"/>
      <w:bookmarkEnd w:id="39"/>
      <w:bookmarkEnd w:id="40"/>
      <w:bookmarkEnd w:id="41"/>
      <w:bookmarkEnd w:id="42"/>
      <w:bookmarkEnd w:id="43"/>
      <w:bookmarkEnd w:id="44"/>
      <w:bookmarkEnd w:id="45"/>
      <w:bookmarkEnd w:id="46"/>
    </w:p>
    <w:sdt>
      <w:sdtPr>
        <w:rPr>
          <w:rFonts w:hint="eastAsia"/>
        </w:rPr>
        <w:id w:val="715848253"/>
        <w:placeholder>
          <w:docPart w:val="55D11337B51E455988919D01B3F81B4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pPr>
      <w:r>
        <w:rPr>
          <w:rFonts w:ascii="Times New Roman"/>
        </w:rPr>
        <w:t xml:space="preserve">GB/T 19557.1 </w:t>
      </w:r>
      <w:r>
        <w:rPr>
          <w:rFonts w:hint="eastAsia"/>
        </w:rPr>
        <w:t>植物新品种特异性、一致性和稳定性测试指南  总则</w:t>
      </w:r>
    </w:p>
    <w:p>
      <w:pPr>
        <w:pStyle w:val="56"/>
        <w:ind w:firstLine="420"/>
      </w:pPr>
      <w:r>
        <w:rPr>
          <w:rFonts w:ascii="Times New Roman"/>
        </w:rPr>
        <w:t>NY/T 1989</w:t>
      </w:r>
      <w:r>
        <w:rPr>
          <w:rFonts w:hint="eastAsia"/>
        </w:rPr>
        <w:t xml:space="preserve"> 油棕 种苗</w:t>
      </w:r>
    </w:p>
    <w:p>
      <w:pPr>
        <w:pStyle w:val="104"/>
        <w:spacing w:before="240" w:after="240"/>
      </w:pPr>
      <w:bookmarkStart w:id="47" w:name="_Toc97195093"/>
      <w:bookmarkStart w:id="48" w:name="_Toc110877461"/>
      <w:r>
        <w:rPr>
          <w:rFonts w:hint="eastAsia"/>
          <w:szCs w:val="21"/>
        </w:rPr>
        <w:t>术语和定义</w:t>
      </w:r>
      <w:bookmarkEnd w:id="47"/>
      <w:bookmarkEnd w:id="48"/>
    </w:p>
    <w:sdt>
      <w:sdtPr>
        <w:rPr>
          <w:rFonts w:ascii="Times New Roman"/>
        </w:rPr>
        <w:id w:val="-1909835108"/>
        <w:placeholder>
          <w:docPart w:val="{31729643-c7e4-44cd-bae0-89f9d3c91a2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ascii="Times New Roman"/>
        </w:rPr>
      </w:sdtEndPr>
      <w:sdtContent>
        <w:p>
          <w:pPr>
            <w:pStyle w:val="56"/>
            <w:ind w:firstLine="420"/>
          </w:pPr>
          <w:r>
            <w:rPr>
              <w:rFonts w:hint="eastAsia" w:ascii="Times New Roman"/>
            </w:rPr>
            <w:t>GB/T 19557.1 界定的以及下列术语和定义适用于本文件。</w:t>
          </w:r>
        </w:p>
      </w:sdtContent>
    </w:sdt>
    <w:p>
      <w:pPr>
        <w:pStyle w:val="230"/>
        <w:tabs>
          <w:tab w:val="center" w:pos="4201"/>
          <w:tab w:val="right" w:leader="dot" w:pos="9298"/>
        </w:tabs>
        <w:spacing w:before="156" w:after="156"/>
        <w:ind w:firstLine="0" w:firstLineChars="0"/>
        <w:rPr>
          <w:rFonts w:ascii="黑体" w:hAnsi="黑体" w:eastAsia="黑体" w:cs="黑体"/>
          <w:snapToGrid w:val="0"/>
        </w:rPr>
      </w:pPr>
      <w:r>
        <w:rPr>
          <w:rFonts w:hint="eastAsia" w:ascii="黑体" w:hAnsi="黑体" w:eastAsia="黑体" w:cs="黑体"/>
          <w:snapToGrid w:val="0"/>
        </w:rPr>
        <w:t xml:space="preserve">3.1  </w:t>
      </w:r>
    </w:p>
    <w:p>
      <w:pPr>
        <w:pStyle w:val="230"/>
        <w:tabs>
          <w:tab w:val="center" w:pos="4201"/>
          <w:tab w:val="right" w:leader="dot" w:pos="9298"/>
        </w:tabs>
        <w:spacing w:before="156" w:after="156"/>
        <w:rPr>
          <w:rFonts w:ascii="Times New Roman" w:hAnsi="Calibri" w:eastAsia="黑体"/>
          <w:snapToGrid w:val="0"/>
        </w:rPr>
      </w:pPr>
      <w:r>
        <w:rPr>
          <w:rFonts w:hint="eastAsia" w:ascii="Times New Roman" w:hAnsi="Calibri" w:eastAsia="黑体"/>
          <w:snapToGrid w:val="0"/>
        </w:rPr>
        <w:t>群体</w:t>
      </w:r>
      <w:r>
        <w:rPr>
          <w:rFonts w:ascii="Times New Roman" w:hAnsi="Calibri" w:eastAsia="黑体"/>
          <w:snapToGrid w:val="0"/>
        </w:rPr>
        <w:t>测量</w:t>
      </w:r>
      <w:r>
        <w:rPr>
          <w:rFonts w:hint="eastAsia" w:ascii="Times New Roman" w:hAnsi="Calibri" w:eastAsia="黑体"/>
          <w:snapToGrid w:val="0"/>
        </w:rPr>
        <w:t xml:space="preserve"> </w:t>
      </w:r>
      <w:r>
        <w:rPr>
          <w:rFonts w:ascii="Times New Roman" w:hAnsi="Calibri" w:eastAsia="黑体"/>
          <w:snapToGrid w:val="0"/>
        </w:rPr>
        <w:t>group measurement</w:t>
      </w:r>
    </w:p>
    <w:p>
      <w:pPr>
        <w:pStyle w:val="230"/>
        <w:tabs>
          <w:tab w:val="center" w:pos="4201"/>
          <w:tab w:val="right" w:leader="dot" w:pos="9298"/>
        </w:tabs>
        <w:spacing w:before="156" w:after="156"/>
        <w:ind w:firstLine="409" w:firstLineChars="195"/>
        <w:rPr>
          <w:rFonts w:ascii="Times New Roman" w:hAnsi="Calibri" w:eastAsia="黑体"/>
          <w:snapToGrid w:val="0"/>
        </w:rPr>
      </w:pPr>
      <w:r>
        <w:rPr>
          <w:rFonts w:hint="eastAsia" w:hAnsi="宋体" w:cs="宋体"/>
          <w:snapToGrid w:val="0"/>
        </w:rPr>
        <w:t>对一批植株或植株的某器官或部位进行逐个测量，获得一个群体记录。</w:t>
      </w:r>
    </w:p>
    <w:p>
      <w:pPr>
        <w:pStyle w:val="230"/>
        <w:tabs>
          <w:tab w:val="center" w:pos="4201"/>
          <w:tab w:val="right" w:leader="dot" w:pos="9298"/>
        </w:tabs>
        <w:spacing w:before="156" w:after="156"/>
        <w:rPr>
          <w:rFonts w:ascii="Times New Roman" w:hAnsi="Calibri"/>
          <w:snapToGrid w:val="0"/>
        </w:rPr>
      </w:pPr>
      <w:r>
        <w:rPr>
          <w:rFonts w:hint="eastAsia" w:ascii="Times New Roman" w:hAnsi="Calibri"/>
          <w:snapToGrid w:val="0"/>
        </w:rPr>
        <w:t>[来源：GB/T 19557.2—2017，3.1]</w:t>
      </w:r>
    </w:p>
    <w:p>
      <w:pPr>
        <w:pStyle w:val="230"/>
        <w:tabs>
          <w:tab w:val="center" w:pos="4201"/>
          <w:tab w:val="right" w:leader="dot" w:pos="9298"/>
        </w:tabs>
        <w:spacing w:before="156" w:after="156"/>
        <w:ind w:firstLine="0" w:firstLineChars="0"/>
        <w:rPr>
          <w:rFonts w:ascii="黑体" w:hAnsi="黑体" w:eastAsia="黑体"/>
        </w:rPr>
      </w:pPr>
      <w:r>
        <w:rPr>
          <w:rFonts w:hint="eastAsia" w:ascii="黑体" w:hAnsi="黑体" w:eastAsia="黑体"/>
        </w:rPr>
        <w:t xml:space="preserve">3.2  </w:t>
      </w:r>
    </w:p>
    <w:p>
      <w:pPr>
        <w:pStyle w:val="230"/>
        <w:tabs>
          <w:tab w:val="center" w:pos="4201"/>
          <w:tab w:val="right" w:leader="dot" w:pos="9298"/>
        </w:tabs>
        <w:spacing w:before="156" w:after="156"/>
        <w:rPr>
          <w:rFonts w:ascii="Times New Roman" w:hAnsi="Calibri" w:eastAsia="黑体"/>
          <w:snapToGrid w:val="0"/>
        </w:rPr>
      </w:pPr>
      <w:r>
        <w:rPr>
          <w:rFonts w:ascii="Times New Roman" w:hAnsi="Calibri" w:eastAsia="黑体"/>
          <w:snapToGrid w:val="0"/>
        </w:rPr>
        <w:t>个体测量</w:t>
      </w:r>
      <w:r>
        <w:rPr>
          <w:rFonts w:hint="eastAsia" w:ascii="Times New Roman" w:hAnsi="Calibri" w:eastAsia="黑体"/>
          <w:snapToGrid w:val="0"/>
        </w:rPr>
        <w:t xml:space="preserve"> s</w:t>
      </w:r>
      <w:r>
        <w:rPr>
          <w:rFonts w:ascii="Times New Roman" w:hAnsi="Calibri" w:eastAsia="黑体"/>
          <w:snapToGrid w:val="0"/>
        </w:rPr>
        <w:t>ingle measurement</w:t>
      </w:r>
    </w:p>
    <w:p>
      <w:pPr>
        <w:pStyle w:val="230"/>
        <w:tabs>
          <w:tab w:val="center" w:pos="4201"/>
          <w:tab w:val="right" w:leader="dot" w:pos="9298"/>
        </w:tabs>
        <w:spacing w:before="156" w:after="156"/>
        <w:ind w:firstLine="411" w:firstLineChars="196"/>
        <w:rPr>
          <w:rFonts w:hAnsi="宋体" w:cs="宋体"/>
          <w:snapToGrid w:val="0"/>
        </w:rPr>
      </w:pPr>
      <w:r>
        <w:rPr>
          <w:rFonts w:hint="eastAsia" w:hAnsi="宋体" w:cs="宋体"/>
          <w:snapToGrid w:val="0"/>
        </w:rPr>
        <w:t>对一批植株或植株的某器官或部位进行逐个测量，获得一组个体记录。</w:t>
      </w:r>
    </w:p>
    <w:p>
      <w:pPr>
        <w:pStyle w:val="230"/>
        <w:tabs>
          <w:tab w:val="center" w:pos="4201"/>
          <w:tab w:val="right" w:leader="dot" w:pos="9298"/>
        </w:tabs>
        <w:spacing w:before="156" w:after="156"/>
        <w:rPr>
          <w:rFonts w:ascii="Times New Roman" w:hAnsi="Calibri"/>
          <w:snapToGrid w:val="0"/>
        </w:rPr>
      </w:pPr>
      <w:r>
        <w:rPr>
          <w:rFonts w:hint="eastAsia" w:ascii="Times New Roman" w:hAnsi="Calibri"/>
          <w:snapToGrid w:val="0"/>
        </w:rPr>
        <w:t>[来源：GB/T 19557.2—2017，3.2]</w:t>
      </w:r>
    </w:p>
    <w:p>
      <w:pPr>
        <w:pStyle w:val="230"/>
        <w:tabs>
          <w:tab w:val="center" w:pos="4201"/>
          <w:tab w:val="right" w:leader="dot" w:pos="9298"/>
        </w:tabs>
        <w:spacing w:before="156" w:after="156"/>
        <w:ind w:firstLine="0" w:firstLineChars="0"/>
        <w:rPr>
          <w:rFonts w:ascii="黑体" w:hAnsi="黑体" w:eastAsia="黑体"/>
        </w:rPr>
      </w:pPr>
      <w:r>
        <w:rPr>
          <w:rFonts w:hint="eastAsia" w:ascii="黑体" w:hAnsi="黑体" w:eastAsia="黑体"/>
        </w:rPr>
        <w:t xml:space="preserve">3.3 </w:t>
      </w:r>
    </w:p>
    <w:p>
      <w:pPr>
        <w:pStyle w:val="230"/>
        <w:tabs>
          <w:tab w:val="center" w:pos="4201"/>
          <w:tab w:val="right" w:leader="dot" w:pos="9298"/>
        </w:tabs>
        <w:spacing w:before="156" w:after="156"/>
        <w:rPr>
          <w:rFonts w:ascii="Times New Roman" w:hAnsi="Calibri" w:eastAsia="黑体"/>
          <w:snapToGrid w:val="0"/>
        </w:rPr>
      </w:pPr>
      <w:r>
        <w:rPr>
          <w:rFonts w:hint="eastAsia" w:ascii="Times New Roman" w:hAnsi="Calibri" w:eastAsia="黑体"/>
          <w:snapToGrid w:val="0"/>
        </w:rPr>
        <w:t>群体目测 group visual observation</w:t>
      </w:r>
    </w:p>
    <w:p>
      <w:pPr>
        <w:pStyle w:val="230"/>
        <w:tabs>
          <w:tab w:val="center" w:pos="4201"/>
          <w:tab w:val="right" w:leader="dot" w:pos="9298"/>
        </w:tabs>
        <w:spacing w:before="156" w:after="156"/>
        <w:rPr>
          <w:rFonts w:hAnsi="宋体" w:cs="宋体"/>
          <w:snapToGrid w:val="0"/>
        </w:rPr>
      </w:pPr>
      <w:r>
        <w:rPr>
          <w:rFonts w:hint="eastAsia" w:hAnsi="宋体" w:cs="宋体"/>
          <w:snapToGrid w:val="0"/>
        </w:rPr>
        <w:t>对一批植株或植株的某器官或部位进行目测，获得一个群体记录。</w:t>
      </w:r>
    </w:p>
    <w:p>
      <w:pPr>
        <w:pStyle w:val="230"/>
        <w:tabs>
          <w:tab w:val="center" w:pos="4201"/>
          <w:tab w:val="right" w:leader="dot" w:pos="9298"/>
        </w:tabs>
        <w:spacing w:before="156" w:after="156"/>
        <w:rPr>
          <w:rFonts w:ascii="Times New Roman" w:hAnsi="Calibri"/>
          <w:snapToGrid w:val="0"/>
        </w:rPr>
      </w:pPr>
      <w:r>
        <w:rPr>
          <w:rFonts w:hint="eastAsia" w:ascii="Times New Roman" w:hAnsi="Calibri"/>
          <w:snapToGrid w:val="0"/>
        </w:rPr>
        <w:t>[来源：GB/T 19557.2—2017，3.3]</w:t>
      </w:r>
    </w:p>
    <w:p>
      <w:pPr>
        <w:pStyle w:val="230"/>
        <w:tabs>
          <w:tab w:val="center" w:pos="4201"/>
          <w:tab w:val="right" w:leader="dot" w:pos="9298"/>
        </w:tabs>
        <w:spacing w:before="156" w:after="156"/>
        <w:ind w:firstLine="0" w:firstLineChars="0"/>
        <w:rPr>
          <w:rFonts w:ascii="黑体" w:hAnsi="黑体" w:eastAsia="黑体"/>
        </w:rPr>
      </w:pPr>
      <w:r>
        <w:rPr>
          <w:rFonts w:hint="eastAsia" w:ascii="黑体" w:hAnsi="黑体" w:eastAsia="黑体"/>
        </w:rPr>
        <w:t xml:space="preserve">3.4  </w:t>
      </w:r>
    </w:p>
    <w:p>
      <w:pPr>
        <w:pStyle w:val="230"/>
        <w:tabs>
          <w:tab w:val="center" w:pos="4201"/>
          <w:tab w:val="right" w:leader="dot" w:pos="9298"/>
        </w:tabs>
        <w:spacing w:before="156" w:after="156"/>
        <w:rPr>
          <w:rFonts w:ascii="Times New Roman" w:hAnsi="Calibri" w:eastAsia="黑体"/>
          <w:snapToGrid w:val="0"/>
        </w:rPr>
      </w:pPr>
      <w:r>
        <w:rPr>
          <w:rFonts w:hint="eastAsia" w:ascii="黑体" w:hAnsi="黑体" w:eastAsia="黑体"/>
        </w:rPr>
        <w:t xml:space="preserve">个体目测 </w:t>
      </w:r>
      <w:r>
        <w:rPr>
          <w:rFonts w:hint="eastAsia" w:ascii="Times New Roman" w:hAnsi="Calibri" w:eastAsia="黑体"/>
          <w:snapToGrid w:val="0"/>
        </w:rPr>
        <w:t>s</w:t>
      </w:r>
      <w:r>
        <w:rPr>
          <w:rFonts w:ascii="Times New Roman" w:hAnsi="Calibri" w:eastAsia="黑体"/>
          <w:snapToGrid w:val="0"/>
        </w:rPr>
        <w:t>ingle</w:t>
      </w:r>
      <w:r>
        <w:rPr>
          <w:rFonts w:hint="eastAsia" w:ascii="黑体" w:hAnsi="黑体" w:eastAsia="黑体"/>
        </w:rPr>
        <w:t xml:space="preserve"> </w:t>
      </w:r>
      <w:r>
        <w:rPr>
          <w:rFonts w:hint="eastAsia" w:ascii="Times New Roman" w:hAnsi="Calibri" w:eastAsia="黑体"/>
          <w:snapToGrid w:val="0"/>
        </w:rPr>
        <w:t>visual observation</w:t>
      </w:r>
    </w:p>
    <w:p>
      <w:pPr>
        <w:pStyle w:val="230"/>
        <w:tabs>
          <w:tab w:val="center" w:pos="4201"/>
          <w:tab w:val="right" w:leader="dot" w:pos="9298"/>
        </w:tabs>
        <w:spacing w:before="156" w:after="156"/>
        <w:rPr>
          <w:rFonts w:hAnsi="宋体" w:cs="宋体"/>
        </w:rPr>
      </w:pPr>
      <w:r>
        <w:rPr>
          <w:rFonts w:hint="eastAsia" w:hAnsi="宋体" w:cs="宋体"/>
        </w:rPr>
        <w:t>对一批植株或植株的某器官或部位进行逐个目测，获得一组个体记录。</w:t>
      </w:r>
    </w:p>
    <w:p>
      <w:pPr>
        <w:pStyle w:val="230"/>
        <w:tabs>
          <w:tab w:val="center" w:pos="4201"/>
          <w:tab w:val="right" w:leader="dot" w:pos="9298"/>
        </w:tabs>
        <w:spacing w:before="156" w:after="156"/>
        <w:rPr>
          <w:rFonts w:ascii="Times New Roman" w:hAnsi="Calibri"/>
          <w:snapToGrid w:val="0"/>
        </w:rPr>
      </w:pPr>
      <w:r>
        <w:rPr>
          <w:rFonts w:hint="eastAsia" w:ascii="Times New Roman" w:hAnsi="Calibri"/>
          <w:snapToGrid w:val="0"/>
        </w:rPr>
        <w:t>[来源：GB/T 19557.2—2017，3.4]</w:t>
      </w:r>
    </w:p>
    <w:p>
      <w:pPr>
        <w:pStyle w:val="104"/>
        <w:spacing w:before="240" w:after="240"/>
      </w:pPr>
      <w:bookmarkStart w:id="49" w:name="_Toc110877462"/>
      <w:r>
        <w:t>符号</w:t>
      </w:r>
      <w:bookmarkEnd w:id="49"/>
    </w:p>
    <w:p>
      <w:pPr>
        <w:pStyle w:val="56"/>
        <w:ind w:firstLine="420"/>
      </w:pPr>
      <w:r>
        <w:rPr>
          <w:rFonts w:hint="eastAsia"/>
        </w:rPr>
        <w:t>下列符号适用于本文件。</w:t>
      </w:r>
    </w:p>
    <w:p>
      <w:pPr>
        <w:pStyle w:val="56"/>
        <w:ind w:firstLine="420"/>
      </w:pPr>
      <w:r>
        <w:rPr>
          <w:rFonts w:ascii="Times New Roman"/>
        </w:rPr>
        <w:t>MG</w:t>
      </w:r>
      <w:r>
        <w:rPr>
          <w:rFonts w:hint="eastAsia"/>
        </w:rPr>
        <w:t>：群体测量。</w:t>
      </w:r>
    </w:p>
    <w:p>
      <w:pPr>
        <w:pStyle w:val="56"/>
        <w:ind w:firstLine="420"/>
      </w:pPr>
      <w:r>
        <w:rPr>
          <w:rFonts w:hint="eastAsia" w:ascii="Times New Roman"/>
          <w:szCs w:val="22"/>
        </w:rPr>
        <w:t>MS</w:t>
      </w:r>
      <w:r>
        <w:rPr>
          <w:rFonts w:hint="eastAsia"/>
        </w:rPr>
        <w:t>：个体测量。</w:t>
      </w:r>
    </w:p>
    <w:p>
      <w:pPr>
        <w:pStyle w:val="56"/>
        <w:ind w:firstLine="420"/>
      </w:pPr>
      <w:r>
        <w:rPr>
          <w:rFonts w:hint="eastAsia" w:ascii="Times New Roman"/>
          <w:szCs w:val="22"/>
        </w:rPr>
        <w:t>VG</w:t>
      </w:r>
      <w:r>
        <w:rPr>
          <w:rFonts w:hint="eastAsia"/>
        </w:rPr>
        <w:t>：群体目测。</w:t>
      </w:r>
    </w:p>
    <w:p>
      <w:pPr>
        <w:pStyle w:val="56"/>
        <w:ind w:firstLine="420"/>
      </w:pPr>
      <w:r>
        <w:rPr>
          <w:rFonts w:hint="eastAsia" w:ascii="Times New Roman"/>
          <w:szCs w:val="22"/>
        </w:rPr>
        <w:t>VS</w:t>
      </w:r>
      <w:r>
        <w:rPr>
          <w:rFonts w:hint="eastAsia"/>
        </w:rPr>
        <w:t>：个体目测。</w:t>
      </w:r>
    </w:p>
    <w:p>
      <w:pPr>
        <w:pStyle w:val="56"/>
        <w:ind w:firstLine="420"/>
      </w:pPr>
      <w:r>
        <w:rPr>
          <w:rFonts w:hint="eastAsia" w:ascii="Times New Roman"/>
          <w:szCs w:val="22"/>
        </w:rPr>
        <w:t>QL</w:t>
      </w:r>
      <w:r>
        <w:rPr>
          <w:rFonts w:hint="eastAsia"/>
        </w:rPr>
        <w:t>：质量性状。</w:t>
      </w:r>
    </w:p>
    <w:p>
      <w:pPr>
        <w:pStyle w:val="56"/>
        <w:ind w:firstLine="420"/>
      </w:pPr>
      <w:r>
        <w:rPr>
          <w:rFonts w:hint="eastAsia" w:ascii="Times New Roman"/>
          <w:szCs w:val="22"/>
        </w:rPr>
        <w:t>QN</w:t>
      </w:r>
      <w:r>
        <w:rPr>
          <w:rFonts w:hint="eastAsia"/>
        </w:rPr>
        <w:t>：数量性状。</w:t>
      </w:r>
    </w:p>
    <w:p>
      <w:pPr>
        <w:pStyle w:val="56"/>
        <w:ind w:firstLine="420"/>
      </w:pPr>
      <w:r>
        <w:rPr>
          <w:rFonts w:hint="eastAsia" w:ascii="Times New Roman"/>
          <w:szCs w:val="22"/>
        </w:rPr>
        <w:t>PQ</w:t>
      </w:r>
      <w:r>
        <w:rPr>
          <w:rFonts w:hint="eastAsia"/>
        </w:rPr>
        <w:t>：假质量性状。</w:t>
      </w:r>
    </w:p>
    <w:p>
      <w:pPr>
        <w:pStyle w:val="56"/>
        <w:ind w:firstLine="420"/>
      </w:pPr>
      <w:r>
        <w:rPr>
          <w:rFonts w:ascii="Times New Roman"/>
        </w:rPr>
        <w:t>(a)～</w:t>
      </w:r>
      <w:r>
        <w:rPr>
          <w:rFonts w:ascii="Times New Roman"/>
          <w:szCs w:val="22"/>
        </w:rPr>
        <w:t>(e)</w:t>
      </w:r>
      <w:r>
        <w:rPr>
          <w:rFonts w:hint="eastAsia"/>
        </w:rPr>
        <w:t>：标注内容在附录</w:t>
      </w:r>
      <w:r>
        <w:rPr>
          <w:rFonts w:hint="eastAsia" w:ascii="Times New Roman"/>
          <w:szCs w:val="22"/>
        </w:rPr>
        <w:t>B</w:t>
      </w:r>
      <w:r>
        <w:rPr>
          <w:rFonts w:hint="eastAsia"/>
        </w:rPr>
        <w:t>的</w:t>
      </w:r>
      <w:r>
        <w:rPr>
          <w:rFonts w:ascii="Times New Roman"/>
        </w:rPr>
        <w:t>B.1</w:t>
      </w:r>
      <w:r>
        <w:rPr>
          <w:rFonts w:hint="eastAsia"/>
        </w:rPr>
        <w:t>中进行了详细解释。</w:t>
      </w:r>
    </w:p>
    <w:p>
      <w:pPr>
        <w:pStyle w:val="56"/>
        <w:ind w:firstLine="420"/>
      </w:pPr>
      <w:r>
        <w:rPr>
          <w:rFonts w:ascii="Times New Roman"/>
        </w:rPr>
        <w:t>(+)</w:t>
      </w:r>
      <w:r>
        <w:rPr>
          <w:rFonts w:hint="eastAsia"/>
        </w:rPr>
        <w:t>：标注内容在附录</w:t>
      </w:r>
      <w:r>
        <w:rPr>
          <w:rFonts w:hint="eastAsia" w:ascii="Times New Roman"/>
          <w:szCs w:val="22"/>
        </w:rPr>
        <w:t>B</w:t>
      </w:r>
      <w:r>
        <w:rPr>
          <w:rFonts w:hint="eastAsia"/>
        </w:rPr>
        <w:t>的</w:t>
      </w:r>
      <w:r>
        <w:rPr>
          <w:rFonts w:hint="eastAsia" w:ascii="Times New Roman"/>
          <w:szCs w:val="22"/>
        </w:rPr>
        <w:t>B.2</w:t>
      </w:r>
      <w:r>
        <w:rPr>
          <w:rFonts w:hint="eastAsia"/>
        </w:rPr>
        <w:t>中进行了详细解释。</w:t>
      </w:r>
    </w:p>
    <w:p>
      <w:pPr>
        <w:pStyle w:val="104"/>
        <w:spacing w:before="240" w:after="240"/>
      </w:pPr>
      <w:bookmarkStart w:id="50" w:name="_Toc110877463"/>
      <w:r>
        <w:t>繁殖材料的要求</w:t>
      </w:r>
      <w:bookmarkEnd w:id="50"/>
    </w:p>
    <w:p>
      <w:pPr>
        <w:pStyle w:val="105"/>
        <w:spacing w:before="120" w:after="120"/>
        <w:rPr>
          <w:rFonts w:ascii="宋体" w:hAnsi="宋体" w:eastAsia="宋体"/>
          <w:szCs w:val="22"/>
        </w:rPr>
      </w:pPr>
      <w:r>
        <w:rPr>
          <w:rFonts w:hint="eastAsia" w:ascii="宋体" w:hAnsi="宋体" w:eastAsia="宋体"/>
          <w:szCs w:val="22"/>
        </w:rPr>
        <w:t>繁殖材料以种苗形式提供。</w:t>
      </w:r>
    </w:p>
    <w:p>
      <w:pPr>
        <w:pStyle w:val="105"/>
        <w:spacing w:before="120" w:after="120"/>
        <w:rPr>
          <w:rFonts w:ascii="宋体" w:hAnsi="宋体" w:eastAsia="宋体"/>
          <w:szCs w:val="22"/>
        </w:rPr>
      </w:pPr>
      <w:r>
        <w:rPr>
          <w:rFonts w:hint="eastAsia" w:ascii="宋体" w:hAnsi="宋体" w:eastAsia="宋体"/>
          <w:szCs w:val="22"/>
        </w:rPr>
        <w:t>种苗数量至少为</w:t>
      </w:r>
      <w:r>
        <w:rPr>
          <w:rFonts w:ascii="Times New Roman" w:eastAsia="宋体"/>
          <w:szCs w:val="22"/>
        </w:rPr>
        <w:t>10</w:t>
      </w:r>
      <w:r>
        <w:rPr>
          <w:rFonts w:hint="eastAsia" w:ascii="宋体" w:hAnsi="宋体" w:eastAsia="宋体"/>
          <w:szCs w:val="22"/>
        </w:rPr>
        <w:t>株。</w:t>
      </w:r>
    </w:p>
    <w:p>
      <w:pPr>
        <w:pStyle w:val="105"/>
        <w:spacing w:before="120" w:after="120"/>
      </w:pPr>
      <w:r>
        <w:rPr>
          <w:rFonts w:hint="eastAsia" w:ascii="宋体" w:hAnsi="宋体" w:eastAsia="宋体"/>
          <w:szCs w:val="22"/>
        </w:rPr>
        <w:t>提供的繁殖材料应外观健康，活力强，无病虫侵害、无损伤。种苗质量要求：叶片数</w:t>
      </w:r>
      <w:r>
        <w:rPr>
          <w:rFonts w:ascii="Times New Roman" w:eastAsia="宋体"/>
          <w:szCs w:val="22"/>
        </w:rPr>
        <w:t>14</w:t>
      </w:r>
      <w:r>
        <w:rPr>
          <w:rFonts w:ascii="Times New Roman"/>
        </w:rPr>
        <w:t>～</w:t>
      </w:r>
      <w:r>
        <w:rPr>
          <w:rFonts w:ascii="Times New Roman" w:eastAsia="宋体"/>
          <w:szCs w:val="22"/>
        </w:rPr>
        <w:t>19</w:t>
      </w:r>
      <w:r>
        <w:rPr>
          <w:rFonts w:hint="eastAsia" w:ascii="宋体" w:hAnsi="宋体" w:eastAsia="宋体"/>
          <w:szCs w:val="22"/>
        </w:rPr>
        <w:t>片，小叶数</w:t>
      </w:r>
      <w:r>
        <w:rPr>
          <w:rFonts w:ascii="宋体" w:hAnsi="宋体" w:eastAsia="宋体"/>
          <w:szCs w:val="22"/>
          <w:highlight w:val="none"/>
        </w:rPr>
        <w:t>≥</w:t>
      </w:r>
      <w:r>
        <w:rPr>
          <w:rFonts w:hint="eastAsia" w:ascii="Times New Roman" w:eastAsia="宋体"/>
          <w:szCs w:val="22"/>
        </w:rPr>
        <w:t>23</w:t>
      </w:r>
      <w:r>
        <w:rPr>
          <w:rFonts w:hint="eastAsia" w:ascii="宋体" w:hAnsi="宋体" w:eastAsia="宋体"/>
          <w:szCs w:val="22"/>
        </w:rPr>
        <w:t>对，种苗高度</w:t>
      </w:r>
      <w:r>
        <w:rPr>
          <w:rFonts w:ascii="Times New Roman" w:eastAsia="宋体"/>
          <w:szCs w:val="22"/>
        </w:rPr>
        <w:t>120</w:t>
      </w:r>
      <w:r>
        <w:rPr>
          <w:rFonts w:hint="eastAsia" w:ascii="Times New Roman" w:eastAsia="宋体"/>
          <w:szCs w:val="22"/>
        </w:rPr>
        <w:t xml:space="preserve"> </w:t>
      </w:r>
      <w:r>
        <w:rPr>
          <w:rFonts w:ascii="Times New Roman" w:eastAsia="宋体"/>
          <w:szCs w:val="22"/>
        </w:rPr>
        <w:t>cm</w:t>
      </w:r>
      <w:r>
        <w:rPr>
          <w:rFonts w:ascii="Times New Roman"/>
        </w:rPr>
        <w:t>～</w:t>
      </w:r>
      <w:r>
        <w:rPr>
          <w:rFonts w:ascii="Times New Roman" w:eastAsia="宋体"/>
          <w:szCs w:val="22"/>
        </w:rPr>
        <w:t>150</w:t>
      </w:r>
      <w:r>
        <w:rPr>
          <w:rFonts w:hint="eastAsia" w:ascii="Times New Roman" w:eastAsia="宋体"/>
          <w:szCs w:val="22"/>
        </w:rPr>
        <w:t xml:space="preserve"> </w:t>
      </w:r>
      <w:r>
        <w:rPr>
          <w:rFonts w:ascii="Times New Roman" w:eastAsia="宋体"/>
          <w:szCs w:val="22"/>
        </w:rPr>
        <w:t>cm</w:t>
      </w:r>
      <w:r>
        <w:rPr>
          <w:rFonts w:hint="eastAsia" w:ascii="Times New Roman" w:eastAsia="宋体"/>
          <w:szCs w:val="22"/>
        </w:rPr>
        <w:t>，无畸形叶片</w:t>
      </w:r>
      <w:r>
        <w:rPr>
          <w:rFonts w:hint="eastAsia" w:ascii="宋体" w:hAnsi="宋体" w:eastAsia="宋体"/>
          <w:szCs w:val="22"/>
        </w:rPr>
        <w:t>。</w:t>
      </w:r>
    </w:p>
    <w:p>
      <w:pPr>
        <w:pStyle w:val="105"/>
        <w:spacing w:before="120" w:after="120"/>
        <w:rPr>
          <w:rFonts w:ascii="宋体" w:hAnsi="宋体" w:eastAsia="宋体"/>
          <w:szCs w:val="22"/>
        </w:rPr>
      </w:pPr>
      <w:r>
        <w:rPr>
          <w:rFonts w:hint="eastAsia" w:ascii="宋体" w:hAnsi="宋体" w:eastAsia="宋体"/>
          <w:szCs w:val="22"/>
        </w:rPr>
        <w:t>提交的繁殖材料一般不进行任何影响品种性状表达的处理。如果已处理，应提供处理的详细说明。</w:t>
      </w:r>
    </w:p>
    <w:p>
      <w:pPr>
        <w:pStyle w:val="105"/>
        <w:spacing w:before="120" w:after="120" w:line="360" w:lineRule="auto"/>
        <w:rPr>
          <w:rFonts w:hAnsi="黑体" w:cs="黑体"/>
          <w:szCs w:val="22"/>
        </w:rPr>
      </w:pPr>
      <w:r>
        <w:rPr>
          <w:rFonts w:hint="eastAsia" w:ascii="宋体" w:hAnsi="宋体" w:eastAsia="宋体"/>
          <w:szCs w:val="22"/>
        </w:rPr>
        <w:t>提供的繁殖材料应符合中国植物检疫的有关规定。</w:t>
      </w:r>
      <w:bookmarkStart w:id="51" w:name="_Toc110877464"/>
    </w:p>
    <w:p>
      <w:pPr>
        <w:pStyle w:val="105"/>
        <w:numPr>
          <w:ilvl w:val="2"/>
          <w:numId w:val="0"/>
        </w:numPr>
        <w:spacing w:before="120" w:after="120" w:line="360" w:lineRule="auto"/>
      </w:pPr>
      <w:r>
        <w:rPr>
          <w:rFonts w:hint="eastAsia" w:hAnsi="黑体" w:cs="黑体"/>
          <w:szCs w:val="22"/>
        </w:rPr>
        <w:t>6  测试方法</w:t>
      </w:r>
      <w:bookmarkEnd w:id="51"/>
    </w:p>
    <w:p>
      <w:pPr>
        <w:pStyle w:val="105"/>
        <w:numPr>
          <w:ilvl w:val="2"/>
          <w:numId w:val="0"/>
        </w:numPr>
        <w:spacing w:before="120" w:after="120" w:line="360" w:lineRule="auto"/>
        <w:rPr>
          <w:rFonts w:hAnsi="黑体" w:cs="黑体"/>
          <w:szCs w:val="22"/>
        </w:rPr>
      </w:pPr>
      <w:bookmarkStart w:id="52" w:name="_Toc110877465"/>
      <w:r>
        <w:rPr>
          <w:rFonts w:hint="eastAsia" w:hAnsi="黑体" w:cs="黑体"/>
          <w:szCs w:val="22"/>
        </w:rPr>
        <w:t>6.1  测试周期</w:t>
      </w:r>
      <w:bookmarkEnd w:id="52"/>
    </w:p>
    <w:p>
      <w:pPr>
        <w:pStyle w:val="56"/>
        <w:ind w:firstLine="420"/>
        <w:rPr>
          <w:szCs w:val="22"/>
        </w:rPr>
      </w:pPr>
      <w:r>
        <w:rPr>
          <w:rFonts w:hint="eastAsia"/>
          <w:szCs w:val="22"/>
        </w:rPr>
        <w:t>测试周期至少为</w:t>
      </w:r>
      <w:r>
        <w:rPr>
          <w:szCs w:val="22"/>
        </w:rPr>
        <w:t>1</w:t>
      </w:r>
      <w:r>
        <w:rPr>
          <w:rFonts w:hint="eastAsia"/>
          <w:szCs w:val="22"/>
        </w:rPr>
        <w:t>个独立的生长周期，从雌花开始授粉到果穗发育成熟，大约</w:t>
      </w:r>
      <w:r>
        <w:rPr>
          <w:rFonts w:hint="eastAsia" w:ascii="Times New Roman"/>
          <w:szCs w:val="22"/>
        </w:rPr>
        <w:t>5.5</w:t>
      </w:r>
      <w:r>
        <w:rPr>
          <w:rFonts w:ascii="Times New Roman"/>
          <w:szCs w:val="22"/>
        </w:rPr>
        <w:t>～</w:t>
      </w:r>
      <w:r>
        <w:rPr>
          <w:rFonts w:hint="eastAsia" w:ascii="Times New Roman"/>
          <w:szCs w:val="22"/>
        </w:rPr>
        <w:t>6</w:t>
      </w:r>
      <w:r>
        <w:rPr>
          <w:rFonts w:hint="eastAsia"/>
          <w:szCs w:val="22"/>
        </w:rPr>
        <w:t>个月。</w:t>
      </w:r>
    </w:p>
    <w:p>
      <w:pPr>
        <w:pStyle w:val="105"/>
        <w:numPr>
          <w:ilvl w:val="2"/>
          <w:numId w:val="0"/>
        </w:numPr>
        <w:spacing w:before="120" w:after="120"/>
      </w:pPr>
      <w:bookmarkStart w:id="53" w:name="_Toc110877466"/>
      <w:r>
        <w:rPr>
          <w:rFonts w:hint="eastAsia"/>
        </w:rPr>
        <w:t xml:space="preserve">6.2  </w:t>
      </w:r>
      <w:r>
        <w:t>测试地点</w:t>
      </w:r>
      <w:bookmarkEnd w:id="53"/>
    </w:p>
    <w:p>
      <w:pPr>
        <w:pStyle w:val="56"/>
        <w:ind w:firstLine="420"/>
        <w:rPr>
          <w:rFonts w:hAnsi="宋体"/>
        </w:rPr>
      </w:pPr>
      <w:r>
        <w:rPr>
          <w:rFonts w:hint="eastAsia"/>
        </w:rPr>
        <w:t>测试通常在一个地点进行。</w:t>
      </w:r>
      <w:r>
        <w:rPr>
          <w:rFonts w:hint="eastAsia" w:hAnsi="宋体"/>
        </w:rPr>
        <w:t>如果某些性状在该地点不能充分表达，可在其他符合条件的地点对其进行观测。</w:t>
      </w:r>
    </w:p>
    <w:p>
      <w:pPr>
        <w:pStyle w:val="105"/>
        <w:numPr>
          <w:ilvl w:val="2"/>
          <w:numId w:val="0"/>
        </w:numPr>
        <w:spacing w:before="120" w:after="120"/>
      </w:pPr>
      <w:bookmarkStart w:id="54" w:name="_Toc110877467"/>
      <w:r>
        <w:rPr>
          <w:rFonts w:hint="eastAsia"/>
        </w:rPr>
        <w:t xml:space="preserve">6.3  </w:t>
      </w:r>
      <w:r>
        <w:t>田间试验</w:t>
      </w:r>
      <w:bookmarkEnd w:id="54"/>
    </w:p>
    <w:p>
      <w:pPr>
        <w:pStyle w:val="65"/>
        <w:numPr>
          <w:ilvl w:val="3"/>
          <w:numId w:val="0"/>
        </w:numPr>
        <w:spacing w:before="120" w:after="120"/>
      </w:pPr>
      <w:r>
        <w:rPr>
          <w:rFonts w:hint="eastAsia"/>
        </w:rPr>
        <w:t xml:space="preserve">6.3.1  </w:t>
      </w:r>
      <w:r>
        <w:t>试验设计</w:t>
      </w:r>
    </w:p>
    <w:p>
      <w:pPr>
        <w:pStyle w:val="56"/>
        <w:ind w:firstLine="420"/>
        <w:rPr>
          <w:rFonts w:hAnsi="宋体"/>
        </w:rPr>
      </w:pPr>
      <w:r>
        <w:rPr>
          <w:rFonts w:hint="eastAsia"/>
        </w:rPr>
        <w:t>每个品种不少于</w:t>
      </w:r>
      <w:r>
        <w:rPr>
          <w:rFonts w:hint="eastAsia" w:ascii="Times New Roman"/>
        </w:rPr>
        <w:t>6</w:t>
      </w:r>
      <w:r>
        <w:rPr>
          <w:rFonts w:ascii="Times New Roman"/>
        </w:rPr>
        <w:t xml:space="preserve"> </w:t>
      </w:r>
      <w:r>
        <w:rPr>
          <w:rFonts w:hint="eastAsia"/>
        </w:rPr>
        <w:t>株，株距</w:t>
      </w:r>
      <w:r>
        <w:rPr>
          <w:rFonts w:ascii="Times New Roman"/>
        </w:rPr>
        <w:t>8</w:t>
      </w:r>
      <w:r>
        <w:rPr>
          <w:rFonts w:hint="eastAsia" w:ascii="Times New Roman"/>
        </w:rPr>
        <w:t xml:space="preserve"> </w:t>
      </w:r>
      <w:r>
        <w:rPr>
          <w:rFonts w:ascii="Times New Roman"/>
        </w:rPr>
        <w:t>m～9</w:t>
      </w:r>
      <w:r>
        <w:rPr>
          <w:rFonts w:hint="eastAsia" w:ascii="Times New Roman"/>
        </w:rPr>
        <w:t xml:space="preserve"> </w:t>
      </w:r>
      <w:r>
        <w:rPr>
          <w:rFonts w:ascii="Times New Roman"/>
        </w:rPr>
        <w:t>m</w:t>
      </w:r>
      <w:r>
        <w:rPr>
          <w:rFonts w:hint="eastAsia" w:hAnsi="宋体"/>
        </w:rPr>
        <w:t>，行距</w:t>
      </w:r>
      <w:r>
        <w:rPr>
          <w:rFonts w:hint="eastAsia" w:ascii="Times New Roman"/>
          <w:szCs w:val="22"/>
        </w:rPr>
        <w:t>8 m～9 m</w:t>
      </w:r>
      <w:r>
        <w:rPr>
          <w:rFonts w:hint="eastAsia" w:hAnsi="宋体"/>
        </w:rPr>
        <w:t>。近似品种与待测品种相邻种植。</w:t>
      </w:r>
    </w:p>
    <w:p>
      <w:pPr>
        <w:pStyle w:val="65"/>
        <w:numPr>
          <w:ilvl w:val="3"/>
          <w:numId w:val="0"/>
        </w:numPr>
        <w:spacing w:before="120" w:after="120"/>
      </w:pPr>
      <w:r>
        <w:rPr>
          <w:rFonts w:hint="eastAsia"/>
        </w:rPr>
        <w:t xml:space="preserve">6.3.2  </w:t>
      </w:r>
      <w:r>
        <w:t>田间管理</w:t>
      </w:r>
    </w:p>
    <w:p>
      <w:pPr>
        <w:pStyle w:val="56"/>
        <w:ind w:firstLine="420"/>
      </w:pPr>
      <w:r>
        <w:rPr>
          <w:rFonts w:hint="eastAsia"/>
        </w:rPr>
        <w:t>可按当地油棕大田生产管理方式进行。</w:t>
      </w:r>
    </w:p>
    <w:p>
      <w:pPr>
        <w:pStyle w:val="105"/>
        <w:numPr>
          <w:ilvl w:val="2"/>
          <w:numId w:val="0"/>
        </w:numPr>
        <w:spacing w:before="120" w:after="120"/>
      </w:pPr>
      <w:bookmarkStart w:id="55" w:name="_Toc110877468"/>
      <w:r>
        <w:rPr>
          <w:rFonts w:hint="eastAsia"/>
        </w:rPr>
        <w:t xml:space="preserve">6.4  </w:t>
      </w:r>
      <w:r>
        <w:t>性状观测</w:t>
      </w:r>
      <w:bookmarkEnd w:id="55"/>
    </w:p>
    <w:p>
      <w:pPr>
        <w:pStyle w:val="65"/>
        <w:numPr>
          <w:ilvl w:val="3"/>
          <w:numId w:val="0"/>
        </w:numPr>
        <w:spacing w:before="120" w:after="120"/>
      </w:pPr>
      <w:r>
        <w:rPr>
          <w:rFonts w:hint="eastAsia"/>
        </w:rPr>
        <w:t xml:space="preserve">6.4.1 </w:t>
      </w:r>
      <w:r>
        <w:t>观测时期</w:t>
      </w:r>
    </w:p>
    <w:p>
      <w:pPr>
        <w:pStyle w:val="56"/>
        <w:ind w:firstLine="420"/>
        <w:rPr>
          <w:rFonts w:hAnsi="宋体"/>
          <w:szCs w:val="22"/>
        </w:rPr>
      </w:pPr>
      <w:r>
        <w:t>性状观测</w:t>
      </w:r>
      <w:r>
        <w:rPr>
          <w:rFonts w:hint="eastAsia" w:hAnsi="宋体"/>
          <w:szCs w:val="22"/>
        </w:rPr>
        <w:t>应按照表</w:t>
      </w:r>
      <w:r>
        <w:rPr>
          <w:rFonts w:ascii="Times New Roman"/>
          <w:szCs w:val="22"/>
        </w:rPr>
        <w:t>A.1</w:t>
      </w:r>
      <w:r>
        <w:rPr>
          <w:rFonts w:hint="eastAsia" w:hAnsi="宋体"/>
          <w:szCs w:val="22"/>
        </w:rPr>
        <w:t>和表</w:t>
      </w:r>
      <w:r>
        <w:rPr>
          <w:rFonts w:hint="eastAsia" w:ascii="Times New Roman"/>
          <w:szCs w:val="22"/>
        </w:rPr>
        <w:t>A.2</w:t>
      </w:r>
      <w:r>
        <w:rPr>
          <w:rFonts w:hint="eastAsia" w:hAnsi="宋体"/>
          <w:szCs w:val="22"/>
        </w:rPr>
        <w:t>列出的生育阶段进行。附录</w:t>
      </w:r>
      <w:r>
        <w:rPr>
          <w:rFonts w:ascii="Times New Roman"/>
          <w:szCs w:val="22"/>
        </w:rPr>
        <w:t>B</w:t>
      </w:r>
      <w:r>
        <w:rPr>
          <w:rFonts w:hint="eastAsia" w:hAnsi="宋体"/>
          <w:szCs w:val="22"/>
        </w:rPr>
        <w:t>对这些生育阶段进行了解释。</w:t>
      </w:r>
    </w:p>
    <w:p>
      <w:pPr>
        <w:pStyle w:val="65"/>
        <w:numPr>
          <w:ilvl w:val="3"/>
          <w:numId w:val="0"/>
        </w:numPr>
        <w:spacing w:before="120" w:after="120"/>
      </w:pPr>
      <w:r>
        <w:rPr>
          <w:rFonts w:hint="eastAsia"/>
        </w:rPr>
        <w:t xml:space="preserve">6.4.2  </w:t>
      </w:r>
      <w:r>
        <w:t>观测方法</w:t>
      </w:r>
    </w:p>
    <w:p>
      <w:pPr>
        <w:pStyle w:val="56"/>
        <w:ind w:firstLine="420"/>
        <w:rPr>
          <w:rFonts w:hAnsi="宋体" w:cs="宋体"/>
          <w:szCs w:val="21"/>
        </w:rPr>
      </w:pPr>
      <w:r>
        <w:rPr>
          <w:rFonts w:hint="eastAsia"/>
        </w:rPr>
        <w:t>性状</w:t>
      </w:r>
      <w:r>
        <w:rPr>
          <w:rFonts w:hint="eastAsia" w:hAnsi="宋体"/>
          <w:szCs w:val="22"/>
        </w:rPr>
        <w:t>观测应按照表</w:t>
      </w:r>
      <w:r>
        <w:rPr>
          <w:rFonts w:ascii="Times New Roman"/>
          <w:szCs w:val="22"/>
        </w:rPr>
        <w:t>A.1</w:t>
      </w:r>
      <w:r>
        <w:rPr>
          <w:rFonts w:hint="eastAsia" w:hAnsi="宋体"/>
          <w:szCs w:val="22"/>
        </w:rPr>
        <w:t>和表</w:t>
      </w:r>
      <w:r>
        <w:rPr>
          <w:rFonts w:hint="eastAsia" w:ascii="Times New Roman"/>
          <w:szCs w:val="22"/>
        </w:rPr>
        <w:t>A.2</w:t>
      </w:r>
      <w:r>
        <w:rPr>
          <w:rFonts w:hint="eastAsia" w:hAnsi="宋体"/>
          <w:szCs w:val="22"/>
        </w:rPr>
        <w:t>规定的观测方法进行。</w:t>
      </w:r>
      <w:r>
        <w:rPr>
          <w:rFonts w:hint="eastAsia" w:hAnsi="宋体" w:cs="宋体"/>
          <w:szCs w:val="21"/>
        </w:rPr>
        <w:t>部分性状观测方法见</w:t>
      </w:r>
      <w:r>
        <w:rPr>
          <w:rFonts w:hint="eastAsia" w:ascii="Times New Roman"/>
          <w:szCs w:val="22"/>
        </w:rPr>
        <w:t>B.2</w:t>
      </w:r>
      <w:r>
        <w:rPr>
          <w:rFonts w:hint="eastAsia" w:hAnsi="宋体" w:cs="宋体"/>
          <w:szCs w:val="21"/>
        </w:rPr>
        <w:t>和</w:t>
      </w:r>
      <w:r>
        <w:rPr>
          <w:rFonts w:hint="eastAsia" w:ascii="Times New Roman"/>
          <w:szCs w:val="22"/>
        </w:rPr>
        <w:t>B.3</w:t>
      </w:r>
      <w:r>
        <w:rPr>
          <w:rFonts w:hint="eastAsia" w:hAnsi="宋体" w:cs="宋体"/>
          <w:szCs w:val="21"/>
        </w:rPr>
        <w:t>。</w:t>
      </w:r>
    </w:p>
    <w:p>
      <w:pPr>
        <w:pStyle w:val="65"/>
        <w:numPr>
          <w:ilvl w:val="3"/>
          <w:numId w:val="0"/>
        </w:numPr>
        <w:spacing w:before="120" w:after="120"/>
      </w:pPr>
      <w:r>
        <w:rPr>
          <w:rFonts w:hint="eastAsia"/>
        </w:rPr>
        <w:t xml:space="preserve">6.4.3  </w:t>
      </w:r>
      <w:r>
        <w:t>观测数量</w:t>
      </w:r>
    </w:p>
    <w:p>
      <w:pPr>
        <w:pStyle w:val="56"/>
        <w:ind w:firstLine="420"/>
      </w:pPr>
      <w:r>
        <w:t>除非另有说明，对树体等相关个体测量性状（</w:t>
      </w:r>
      <w:r>
        <w:rPr>
          <w:rFonts w:hint="eastAsia" w:ascii="Times New Roman"/>
          <w:szCs w:val="22"/>
        </w:rPr>
        <w:t>MS</w:t>
      </w:r>
      <w:r>
        <w:t>）</w:t>
      </w:r>
      <w:r>
        <w:rPr>
          <w:rFonts w:hint="eastAsia"/>
        </w:rPr>
        <w:t>植株取样数量不少于</w:t>
      </w:r>
      <w:r>
        <w:rPr>
          <w:rFonts w:hint="eastAsia" w:ascii="Times New Roman"/>
        </w:rPr>
        <w:t>5</w:t>
      </w:r>
      <w:r>
        <w:rPr>
          <w:rFonts w:ascii="Times New Roman"/>
        </w:rPr>
        <w:t xml:space="preserve"> </w:t>
      </w:r>
      <w:r>
        <w:rPr>
          <w:rFonts w:hint="eastAsia"/>
        </w:rPr>
        <w:t>株，在观测叶片相关性状时取样数量不少于</w:t>
      </w:r>
      <w:r>
        <w:rPr>
          <w:rFonts w:hint="eastAsia" w:ascii="Times New Roman"/>
          <w:szCs w:val="22"/>
        </w:rPr>
        <w:t xml:space="preserve">5 </w:t>
      </w:r>
      <w:r>
        <w:rPr>
          <w:rFonts w:hint="eastAsia"/>
        </w:rPr>
        <w:t>个，在观测花序相关性状时取样数量不少于</w:t>
      </w:r>
      <w:r>
        <w:rPr>
          <w:rFonts w:hint="eastAsia" w:ascii="Times New Roman"/>
          <w:szCs w:val="22"/>
        </w:rPr>
        <w:t xml:space="preserve">10 </w:t>
      </w:r>
      <w:r>
        <w:rPr>
          <w:rFonts w:hint="eastAsia"/>
        </w:rPr>
        <w:t>个，在观测果穗等相关性状时，取样数量不少于</w:t>
      </w:r>
      <w:r>
        <w:rPr>
          <w:rFonts w:hint="eastAsia" w:ascii="Times New Roman"/>
          <w:szCs w:val="22"/>
        </w:rPr>
        <w:t>5</w:t>
      </w:r>
      <w:r>
        <w:rPr>
          <w:rFonts w:hint="eastAsia"/>
        </w:rPr>
        <w:t xml:space="preserve"> 个，在观测果粒、种子等相关性状时，取样数量不少于</w:t>
      </w:r>
      <w:r>
        <w:rPr>
          <w:rFonts w:hint="eastAsia" w:ascii="Times New Roman"/>
          <w:szCs w:val="22"/>
        </w:rPr>
        <w:t xml:space="preserve">10 </w:t>
      </w:r>
      <w:r>
        <w:rPr>
          <w:rFonts w:hint="eastAsia"/>
        </w:rPr>
        <w:t>个。</w:t>
      </w:r>
    </w:p>
    <w:p>
      <w:pPr>
        <w:pStyle w:val="105"/>
        <w:numPr>
          <w:ilvl w:val="2"/>
          <w:numId w:val="0"/>
        </w:numPr>
        <w:spacing w:before="120" w:after="120"/>
      </w:pPr>
      <w:bookmarkStart w:id="56" w:name="_Toc110877469"/>
      <w:r>
        <w:rPr>
          <w:rFonts w:hint="eastAsia"/>
        </w:rPr>
        <w:t xml:space="preserve">6.5  </w:t>
      </w:r>
      <w:r>
        <w:t>附加测试</w:t>
      </w:r>
      <w:bookmarkEnd w:id="56"/>
    </w:p>
    <w:p>
      <w:pPr>
        <w:pStyle w:val="56"/>
        <w:ind w:firstLine="420"/>
        <w:rPr>
          <w:szCs w:val="21"/>
        </w:rPr>
      </w:pPr>
      <w:r>
        <w:rPr>
          <w:rFonts w:hint="eastAsia"/>
        </w:rPr>
        <w:t>必要时，</w:t>
      </w:r>
      <w:r>
        <w:rPr>
          <w:rFonts w:hint="eastAsia" w:hAnsi="宋体" w:cs="宋体"/>
          <w:szCs w:val="21"/>
        </w:rPr>
        <w:t>可选用表</w:t>
      </w:r>
      <w:r>
        <w:rPr>
          <w:rFonts w:ascii="Times New Roman"/>
          <w:szCs w:val="21"/>
        </w:rPr>
        <w:t>A.2</w:t>
      </w:r>
      <w:r>
        <w:rPr>
          <w:rFonts w:hint="eastAsia" w:hAnsi="宋体" w:cs="宋体"/>
          <w:szCs w:val="21"/>
        </w:rPr>
        <w:t>中的性状或本指南未列出的性状进行附加测试</w:t>
      </w:r>
      <w:r>
        <w:rPr>
          <w:szCs w:val="21"/>
        </w:rPr>
        <w:t>。</w:t>
      </w:r>
    </w:p>
    <w:p>
      <w:pPr>
        <w:pStyle w:val="104"/>
        <w:numPr>
          <w:ilvl w:val="1"/>
          <w:numId w:val="0"/>
        </w:numPr>
        <w:spacing w:before="240" w:after="240"/>
      </w:pPr>
      <w:bookmarkStart w:id="57" w:name="_Toc110877470"/>
      <w:r>
        <w:rPr>
          <w:rFonts w:hint="eastAsia"/>
        </w:rPr>
        <w:t xml:space="preserve">7  </w:t>
      </w:r>
      <w:r>
        <w:t>特异性、一致性和稳定性结果的判定</w:t>
      </w:r>
      <w:bookmarkEnd w:id="57"/>
    </w:p>
    <w:p>
      <w:pPr>
        <w:pStyle w:val="105"/>
        <w:numPr>
          <w:ilvl w:val="2"/>
          <w:numId w:val="0"/>
        </w:numPr>
        <w:spacing w:before="120" w:after="120"/>
      </w:pPr>
      <w:bookmarkStart w:id="58" w:name="_Toc110877471"/>
      <w:r>
        <w:rPr>
          <w:rFonts w:hint="eastAsia"/>
        </w:rPr>
        <w:t xml:space="preserve">7.1  </w:t>
      </w:r>
      <w:r>
        <w:t>总体原则</w:t>
      </w:r>
      <w:bookmarkEnd w:id="58"/>
    </w:p>
    <w:p>
      <w:pPr>
        <w:pStyle w:val="56"/>
        <w:ind w:firstLine="420"/>
        <w:rPr>
          <w:rFonts w:hAnsi="宋体" w:cs="宋体"/>
          <w:szCs w:val="21"/>
        </w:rPr>
      </w:pPr>
      <w:r>
        <w:t>特异性</w:t>
      </w:r>
      <w:r>
        <w:rPr>
          <w:rFonts w:hint="eastAsia" w:hAnsi="宋体" w:cs="宋体"/>
          <w:szCs w:val="21"/>
        </w:rPr>
        <w:t>、一致性和稳定性的判定按照</w:t>
      </w:r>
      <w:r>
        <w:rPr>
          <w:rFonts w:ascii="Times New Roman"/>
          <w:szCs w:val="21"/>
        </w:rPr>
        <w:t>GB/T 19557.1</w:t>
      </w:r>
      <w:r>
        <w:rPr>
          <w:rFonts w:hint="eastAsia" w:hAnsi="宋体" w:cs="宋体"/>
          <w:szCs w:val="21"/>
        </w:rPr>
        <w:t>确定的原则进行。</w:t>
      </w:r>
    </w:p>
    <w:p>
      <w:pPr>
        <w:pStyle w:val="105"/>
        <w:numPr>
          <w:ilvl w:val="2"/>
          <w:numId w:val="0"/>
        </w:numPr>
        <w:spacing w:before="120" w:after="120"/>
      </w:pPr>
      <w:bookmarkStart w:id="59" w:name="_Toc110877472"/>
      <w:r>
        <w:rPr>
          <w:rFonts w:hint="eastAsia"/>
        </w:rPr>
        <w:t xml:space="preserve">7.2  </w:t>
      </w:r>
      <w:r>
        <w:t>特异性的判定</w:t>
      </w:r>
      <w:bookmarkEnd w:id="59"/>
    </w:p>
    <w:p>
      <w:pPr>
        <w:pStyle w:val="56"/>
        <w:ind w:firstLine="420"/>
        <w:rPr>
          <w:rFonts w:hAnsi="宋体" w:cs="宋体"/>
          <w:szCs w:val="21"/>
        </w:rPr>
      </w:pPr>
      <w:r>
        <w:rPr>
          <w:rFonts w:hint="eastAsia"/>
        </w:rPr>
        <w:t>待测品种</w:t>
      </w:r>
      <w:r>
        <w:rPr>
          <w:rFonts w:hint="eastAsia" w:hAnsi="宋体" w:cs="宋体"/>
          <w:szCs w:val="21"/>
        </w:rPr>
        <w:t>应明显区别于所有已知品种。在测试中，当待测品种至少在一个性状上与最为近似的品种具有明显且可重现的差异时，即可判定待测品种具备特异性。</w:t>
      </w:r>
    </w:p>
    <w:p>
      <w:pPr>
        <w:pStyle w:val="105"/>
        <w:numPr>
          <w:ilvl w:val="2"/>
          <w:numId w:val="0"/>
        </w:numPr>
        <w:spacing w:before="120" w:after="120"/>
      </w:pPr>
      <w:bookmarkStart w:id="60" w:name="_Toc110877473"/>
      <w:r>
        <w:rPr>
          <w:rFonts w:hint="eastAsia"/>
        </w:rPr>
        <w:t xml:space="preserve">7.3  </w:t>
      </w:r>
      <w:r>
        <w:t>一致性的判定</w:t>
      </w:r>
      <w:bookmarkEnd w:id="60"/>
    </w:p>
    <w:p>
      <w:pPr>
        <w:pStyle w:val="230"/>
        <w:rPr>
          <w:rFonts w:ascii="Times New Roman"/>
        </w:rPr>
      </w:pPr>
      <w:r>
        <w:rPr>
          <w:rFonts w:hint="eastAsia"/>
        </w:rPr>
        <w:t>一致性判定时，</w:t>
      </w:r>
      <w:r>
        <w:rPr>
          <w:rFonts w:hAnsi="宋体"/>
        </w:rPr>
        <w:t>采用</w:t>
      </w:r>
      <w:r>
        <w:rPr>
          <w:rFonts w:ascii="Times New Roman"/>
        </w:rPr>
        <w:t>1</w:t>
      </w:r>
      <w:r>
        <w:rPr>
          <w:rFonts w:hint="eastAsia" w:ascii="Times New Roman"/>
        </w:rPr>
        <w:t>%</w:t>
      </w:r>
      <w:r>
        <w:rPr>
          <w:rFonts w:hAnsi="宋体"/>
        </w:rPr>
        <w:t>的</w:t>
      </w:r>
      <w:r>
        <w:rPr>
          <w:rFonts w:hint="eastAsia" w:hAnsi="宋体"/>
        </w:rPr>
        <w:t>总</w:t>
      </w:r>
      <w:r>
        <w:rPr>
          <w:rFonts w:hAnsi="宋体"/>
        </w:rPr>
        <w:t>体标准和至少</w:t>
      </w:r>
      <w:r>
        <w:rPr>
          <w:rFonts w:hint="eastAsia" w:ascii="Times New Roman"/>
        </w:rPr>
        <w:t>95</w:t>
      </w:r>
      <w:r>
        <w:rPr>
          <w:rFonts w:ascii="Times New Roman"/>
        </w:rPr>
        <w:t>%</w:t>
      </w:r>
      <w:r>
        <w:rPr>
          <w:rFonts w:hAnsi="宋体"/>
        </w:rPr>
        <w:t>的接受概率。当样本</w:t>
      </w:r>
      <w:r>
        <w:rPr>
          <w:rFonts w:hint="eastAsia" w:hAnsi="宋体"/>
        </w:rPr>
        <w:t>数量</w:t>
      </w:r>
      <w:r>
        <w:rPr>
          <w:rFonts w:hAnsi="宋体"/>
        </w:rPr>
        <w:t>为</w:t>
      </w:r>
      <w:r>
        <w:rPr>
          <w:rFonts w:hint="eastAsia" w:ascii="Times New Roman"/>
        </w:rPr>
        <w:t>6～10</w:t>
      </w:r>
      <w:r>
        <w:rPr>
          <w:rFonts w:hint="eastAsia" w:hAnsi="宋体"/>
        </w:rPr>
        <w:t>株</w:t>
      </w:r>
      <w:r>
        <w:rPr>
          <w:rFonts w:hAnsi="宋体"/>
        </w:rPr>
        <w:t>时，允许有</w:t>
      </w:r>
      <w:r>
        <w:rPr>
          <w:rFonts w:hint="eastAsia" w:ascii="Times New Roman"/>
        </w:rPr>
        <w:t>1株异型株。</w:t>
      </w:r>
    </w:p>
    <w:p>
      <w:pPr>
        <w:pStyle w:val="105"/>
        <w:numPr>
          <w:ilvl w:val="2"/>
          <w:numId w:val="0"/>
        </w:numPr>
        <w:spacing w:before="120" w:after="120"/>
      </w:pPr>
      <w:bookmarkStart w:id="61" w:name="_Toc110877474"/>
      <w:r>
        <w:rPr>
          <w:rFonts w:hint="eastAsia"/>
        </w:rPr>
        <w:t xml:space="preserve">7.4  </w:t>
      </w:r>
      <w:r>
        <w:t>稳定性的判定</w:t>
      </w:r>
      <w:bookmarkEnd w:id="61"/>
    </w:p>
    <w:p>
      <w:pPr>
        <w:pStyle w:val="56"/>
        <w:ind w:firstLine="420"/>
        <w:rPr>
          <w:rFonts w:hAnsi="宋体" w:cs="宋体"/>
          <w:szCs w:val="21"/>
        </w:rPr>
      </w:pPr>
      <w:r>
        <w:rPr>
          <w:rFonts w:hint="eastAsia"/>
        </w:rPr>
        <w:t>如果</w:t>
      </w:r>
      <w:r>
        <w:rPr>
          <w:rFonts w:hint="eastAsia" w:hAnsi="宋体" w:cs="宋体"/>
          <w:szCs w:val="21"/>
        </w:rPr>
        <w:t>一个品种具备一致性，则可认为该品种具备稳定性。一般不对稳定性进行测试。</w:t>
      </w:r>
    </w:p>
    <w:p>
      <w:pPr>
        <w:pStyle w:val="56"/>
        <w:ind w:firstLine="420"/>
        <w:rPr>
          <w:rFonts w:hAnsi="宋体" w:cs="宋体"/>
          <w:szCs w:val="21"/>
        </w:rPr>
      </w:pPr>
      <w:r>
        <w:rPr>
          <w:rFonts w:hAnsi="宋体" w:cs="宋体"/>
          <w:szCs w:val="21"/>
        </w:rPr>
        <w:t>必要时，可以种植该品种的另一批种苗，与以前提供的种苗相比，若性状表达无明显变化，则可判定该品种具备稳定性。</w:t>
      </w:r>
    </w:p>
    <w:p>
      <w:pPr>
        <w:pStyle w:val="104"/>
        <w:numPr>
          <w:ilvl w:val="1"/>
          <w:numId w:val="0"/>
        </w:numPr>
        <w:spacing w:before="240" w:after="240"/>
      </w:pPr>
      <w:bookmarkStart w:id="62" w:name="_Toc110877475"/>
      <w:r>
        <w:rPr>
          <w:rFonts w:hint="eastAsia"/>
        </w:rPr>
        <w:t xml:space="preserve">8  </w:t>
      </w:r>
      <w:r>
        <w:t>性状表</w:t>
      </w:r>
      <w:bookmarkEnd w:id="62"/>
    </w:p>
    <w:p>
      <w:pPr>
        <w:pStyle w:val="105"/>
        <w:numPr>
          <w:ilvl w:val="2"/>
          <w:numId w:val="0"/>
        </w:numPr>
        <w:spacing w:before="120" w:after="120"/>
      </w:pPr>
      <w:bookmarkStart w:id="63" w:name="_Toc110877476"/>
      <w:r>
        <w:rPr>
          <w:rFonts w:hint="eastAsia"/>
        </w:rPr>
        <w:t xml:space="preserve">8.1  </w:t>
      </w:r>
      <w:r>
        <w:rPr>
          <w:szCs w:val="22"/>
        </w:rPr>
        <w:t>概述</w:t>
      </w:r>
      <w:bookmarkEnd w:id="63"/>
    </w:p>
    <w:p>
      <w:pPr>
        <w:pStyle w:val="56"/>
        <w:ind w:firstLine="420"/>
      </w:pPr>
      <w:r>
        <w:rPr>
          <w:rFonts w:hint="eastAsia"/>
        </w:rPr>
        <w:t>根据测试需要，将性状分为基本性状、选测性状，基本性状是测试中必须使用的性状，选测性状是根据申请者要求而进行附加测试的性状。表</w:t>
      </w:r>
      <w:r>
        <w:rPr>
          <w:rFonts w:ascii="Times New Roman"/>
        </w:rPr>
        <w:t>A.1</w:t>
      </w:r>
      <w:r>
        <w:rPr>
          <w:rFonts w:hint="eastAsia"/>
        </w:rPr>
        <w:t>列出了油棕基本性状，表</w:t>
      </w:r>
      <w:r>
        <w:rPr>
          <w:rFonts w:hint="eastAsia" w:ascii="Times New Roman"/>
          <w:szCs w:val="22"/>
        </w:rPr>
        <w:t>A.2</w:t>
      </w:r>
      <w:r>
        <w:rPr>
          <w:rFonts w:hint="eastAsia"/>
        </w:rPr>
        <w:t>列出了油棕选测性状。</w:t>
      </w:r>
    </w:p>
    <w:p>
      <w:pPr>
        <w:pStyle w:val="56"/>
        <w:ind w:firstLine="420"/>
      </w:pPr>
      <w:r>
        <w:rPr>
          <w:rFonts w:hint="eastAsia"/>
        </w:rPr>
        <w:t>性状表列出了性状名称、观测时期和方法、表达状态及相应的标准（表样）品种和代码等内容。</w:t>
      </w:r>
    </w:p>
    <w:p>
      <w:pPr>
        <w:pStyle w:val="105"/>
        <w:numPr>
          <w:ilvl w:val="2"/>
          <w:numId w:val="0"/>
        </w:numPr>
        <w:spacing w:before="120" w:after="120"/>
      </w:pPr>
      <w:bookmarkStart w:id="64" w:name="_Toc110877477"/>
      <w:r>
        <w:rPr>
          <w:rFonts w:hint="eastAsia"/>
        </w:rPr>
        <w:t xml:space="preserve">8.2  </w:t>
      </w:r>
      <w:r>
        <w:t>表达类型</w:t>
      </w:r>
      <w:bookmarkEnd w:id="64"/>
    </w:p>
    <w:p>
      <w:pPr>
        <w:pStyle w:val="56"/>
        <w:ind w:firstLine="420"/>
        <w:rPr>
          <w:rFonts w:hAnsi="宋体" w:cs="宋体"/>
          <w:szCs w:val="21"/>
        </w:rPr>
      </w:pPr>
      <w:r>
        <w:rPr>
          <w:rFonts w:hint="eastAsia"/>
        </w:rPr>
        <w:t>根据</w:t>
      </w:r>
      <w:r>
        <w:rPr>
          <w:rFonts w:hint="eastAsia" w:hAnsi="宋体" w:cs="宋体"/>
          <w:szCs w:val="21"/>
        </w:rPr>
        <w:t>性状表达方式，将性状分为质量性状、假质量性状和数量性状</w:t>
      </w:r>
      <w:r>
        <w:rPr>
          <w:rFonts w:ascii="Times New Roman"/>
          <w:szCs w:val="21"/>
        </w:rPr>
        <w:t>3</w:t>
      </w:r>
      <w:r>
        <w:rPr>
          <w:rFonts w:hint="eastAsia" w:hAnsi="宋体" w:cs="宋体"/>
          <w:szCs w:val="21"/>
        </w:rPr>
        <w:t xml:space="preserve"> 种类型。</w:t>
      </w:r>
    </w:p>
    <w:p>
      <w:pPr>
        <w:pStyle w:val="105"/>
        <w:numPr>
          <w:ilvl w:val="2"/>
          <w:numId w:val="0"/>
        </w:numPr>
        <w:spacing w:before="120" w:after="120"/>
      </w:pPr>
      <w:bookmarkStart w:id="65" w:name="_Toc110877478"/>
      <w:r>
        <w:rPr>
          <w:rFonts w:hint="eastAsia"/>
        </w:rPr>
        <w:t xml:space="preserve">8.3  </w:t>
      </w:r>
      <w:r>
        <w:t>表达状态和相应代码</w:t>
      </w:r>
      <w:bookmarkEnd w:id="65"/>
    </w:p>
    <w:p>
      <w:pPr>
        <w:pStyle w:val="56"/>
        <w:ind w:firstLine="0" w:firstLineChars="0"/>
        <w:rPr>
          <w:rFonts w:hAnsi="宋体" w:cs="宋体"/>
        </w:rPr>
      </w:pPr>
      <w:r>
        <w:rPr>
          <w:rFonts w:hint="eastAsia" w:ascii="黑体" w:eastAsia="黑体"/>
          <w:szCs w:val="22"/>
        </w:rPr>
        <w:t xml:space="preserve">8.3.1 </w:t>
      </w:r>
      <w:r>
        <w:rPr>
          <w:rFonts w:hint="eastAsia"/>
        </w:rPr>
        <w:t xml:space="preserve"> 每个</w:t>
      </w:r>
      <w:r>
        <w:rPr>
          <w:rFonts w:hint="eastAsia" w:hAnsi="宋体" w:cs="宋体"/>
        </w:rPr>
        <w:t>性状划分为一系列表达状态，以便于定义性状和规范描述；每个表达状态赋予一个相应的数字代码，以便于数据记录、处理和品种描述的建立与交流。</w:t>
      </w:r>
    </w:p>
    <w:p>
      <w:pPr>
        <w:pStyle w:val="56"/>
        <w:ind w:firstLine="0" w:firstLineChars="0"/>
        <w:rPr>
          <w:rFonts w:hAnsi="宋体" w:cs="宋体"/>
          <w:szCs w:val="22"/>
        </w:rPr>
      </w:pPr>
      <w:r>
        <w:rPr>
          <w:rFonts w:hint="eastAsia" w:ascii="黑体" w:eastAsia="黑体"/>
          <w:szCs w:val="22"/>
        </w:rPr>
        <w:t xml:space="preserve">8.3.2  </w:t>
      </w:r>
      <w:r>
        <w:rPr>
          <w:rFonts w:hint="eastAsia" w:hAnsi="宋体" w:cs="宋体"/>
          <w:szCs w:val="22"/>
        </w:rPr>
        <w:t>对于质量性状和假质量性状，所有的表达状态都应当在测试指南中列出；对于数量性状，所有的表达状态也都应当在测试指南中列出，偶数代码的表达状态可描述为“前一个表达状态到后一个表达状态”的形式。</w:t>
      </w:r>
    </w:p>
    <w:p>
      <w:pPr>
        <w:pStyle w:val="105"/>
        <w:numPr>
          <w:ilvl w:val="2"/>
          <w:numId w:val="0"/>
        </w:numPr>
        <w:spacing w:before="120" w:after="120"/>
      </w:pPr>
      <w:bookmarkStart w:id="66" w:name="_Toc110877479"/>
      <w:r>
        <w:rPr>
          <w:rFonts w:hint="eastAsia"/>
        </w:rPr>
        <w:t xml:space="preserve">8.4  </w:t>
      </w:r>
      <w:r>
        <w:t>标准</w:t>
      </w:r>
      <w:r>
        <w:rPr>
          <w:rFonts w:hint="eastAsia"/>
        </w:rPr>
        <w:t>（</w:t>
      </w:r>
      <w:r>
        <w:rPr>
          <w:rFonts w:hint="eastAsia"/>
          <w:szCs w:val="22"/>
        </w:rPr>
        <w:t>标样）</w:t>
      </w:r>
      <w:r>
        <w:t>品种</w:t>
      </w:r>
      <w:bookmarkEnd w:id="66"/>
    </w:p>
    <w:p>
      <w:pPr>
        <w:pStyle w:val="56"/>
        <w:ind w:firstLine="420"/>
        <w:rPr>
          <w:rFonts w:hAnsi="宋体" w:cs="宋体"/>
          <w:szCs w:val="21"/>
        </w:rPr>
      </w:pPr>
      <w:r>
        <w:rPr>
          <w:rFonts w:hint="eastAsia"/>
        </w:rPr>
        <w:t>性状表中列出了部分性状有关表达状态相应的标准（标样）品种，</w:t>
      </w:r>
      <w:r>
        <w:rPr>
          <w:rFonts w:hint="eastAsia" w:hAnsi="宋体" w:cs="宋体"/>
          <w:szCs w:val="21"/>
        </w:rPr>
        <w:t>以助于确定相关</w:t>
      </w:r>
      <w:r>
        <w:rPr>
          <w:szCs w:val="21"/>
        </w:rPr>
        <w:t>性状的不同表达状态</w:t>
      </w:r>
      <w:r>
        <w:rPr>
          <w:rFonts w:hint="eastAsia" w:hAnsi="宋体" w:cs="宋体"/>
          <w:szCs w:val="21"/>
        </w:rPr>
        <w:t>和校正环境因素引起的差异。</w:t>
      </w:r>
    </w:p>
    <w:p>
      <w:pPr>
        <w:pStyle w:val="105"/>
        <w:numPr>
          <w:ilvl w:val="2"/>
          <w:numId w:val="0"/>
        </w:numPr>
        <w:spacing w:before="120" w:after="120"/>
      </w:pPr>
      <w:bookmarkStart w:id="67" w:name="_Toc110877480"/>
      <w:r>
        <w:rPr>
          <w:rFonts w:hint="eastAsia"/>
        </w:rPr>
        <w:t xml:space="preserve">8.5  </w:t>
      </w:r>
      <w:r>
        <w:t>性状表的解释</w:t>
      </w:r>
      <w:bookmarkEnd w:id="67"/>
    </w:p>
    <w:p>
      <w:pPr>
        <w:pStyle w:val="56"/>
        <w:ind w:firstLine="420"/>
        <w:rPr>
          <w:rFonts w:hAnsi="宋体"/>
          <w:szCs w:val="22"/>
        </w:rPr>
      </w:pPr>
      <w:r>
        <w:t>附录</w:t>
      </w:r>
      <w:r>
        <w:rPr>
          <w:rFonts w:ascii="Times New Roman"/>
          <w:szCs w:val="22"/>
        </w:rPr>
        <w:t>B</w:t>
      </w:r>
      <w:r>
        <w:rPr>
          <w:rFonts w:hint="eastAsia" w:hAnsi="宋体"/>
          <w:szCs w:val="22"/>
        </w:rPr>
        <w:t>对性状表中的观测时期、部分性状观测方法进行了补充解释。</w:t>
      </w:r>
    </w:p>
    <w:p>
      <w:pPr>
        <w:pStyle w:val="105"/>
        <w:numPr>
          <w:ilvl w:val="2"/>
          <w:numId w:val="0"/>
        </w:numPr>
        <w:spacing w:before="120" w:after="120"/>
      </w:pPr>
      <w:bookmarkStart w:id="68" w:name="_Toc110877481"/>
      <w:r>
        <w:rPr>
          <w:rFonts w:hint="eastAsia"/>
        </w:rPr>
        <w:t xml:space="preserve">9  </w:t>
      </w:r>
      <w:r>
        <w:t>分组性状</w:t>
      </w:r>
      <w:bookmarkEnd w:id="68"/>
    </w:p>
    <w:p>
      <w:pPr>
        <w:pStyle w:val="56"/>
        <w:ind w:firstLine="420"/>
      </w:pPr>
      <w:r>
        <w:t>本文件中，品种分组性状如下：</w:t>
      </w:r>
    </w:p>
    <w:p>
      <w:pPr>
        <w:pStyle w:val="174"/>
      </w:pPr>
      <w:r>
        <w:t>植株：株型（表</w:t>
      </w:r>
      <w:r>
        <w:rPr>
          <w:rFonts w:ascii="Times New Roman"/>
        </w:rPr>
        <w:t>A.1</w:t>
      </w:r>
      <w:r>
        <w:rPr>
          <w:rFonts w:hint="eastAsia"/>
        </w:rPr>
        <w:t>中性状</w:t>
      </w:r>
      <w:r>
        <w:rPr>
          <w:rFonts w:hint="eastAsia" w:ascii="Times New Roman"/>
          <w:szCs w:val="22"/>
        </w:rPr>
        <w:t>1</w:t>
      </w:r>
      <w:r>
        <w:t>）；</w:t>
      </w:r>
    </w:p>
    <w:p>
      <w:pPr>
        <w:pStyle w:val="174"/>
      </w:pPr>
      <w:r>
        <w:t>果实</w:t>
      </w:r>
      <w:r>
        <w:rPr>
          <w:rFonts w:hint="eastAsia"/>
        </w:rPr>
        <w:t>：</w:t>
      </w:r>
      <w:r>
        <w:t>类型（表</w:t>
      </w:r>
      <w:r>
        <w:rPr>
          <w:rFonts w:hint="eastAsia" w:ascii="Times New Roman"/>
          <w:szCs w:val="22"/>
        </w:rPr>
        <w:t>A.1</w:t>
      </w:r>
      <w:r>
        <w:rPr>
          <w:rFonts w:hint="eastAsia"/>
        </w:rPr>
        <w:t>中性状</w:t>
      </w:r>
      <w:r>
        <w:rPr>
          <w:rFonts w:hint="eastAsia" w:ascii="Times New Roman"/>
          <w:szCs w:val="22"/>
        </w:rPr>
        <w:t>14</w:t>
      </w:r>
      <w:r>
        <w:t>）；</w:t>
      </w:r>
    </w:p>
    <w:p>
      <w:pPr>
        <w:pStyle w:val="174"/>
      </w:pPr>
      <w:r>
        <w:rPr>
          <w:rFonts w:hint="eastAsia"/>
        </w:rPr>
        <w:t>果实：颜色</w:t>
      </w:r>
      <w:r>
        <w:t>（表</w:t>
      </w:r>
      <w:r>
        <w:rPr>
          <w:rFonts w:hint="eastAsia" w:ascii="Times New Roman"/>
          <w:szCs w:val="22"/>
        </w:rPr>
        <w:t>A.1</w:t>
      </w:r>
      <w:r>
        <w:rPr>
          <w:rFonts w:hint="eastAsia"/>
        </w:rPr>
        <w:t>中性状</w:t>
      </w:r>
      <w:r>
        <w:rPr>
          <w:rFonts w:hint="eastAsia" w:ascii="Times New Roman"/>
        </w:rPr>
        <w:t>15</w:t>
      </w:r>
      <w:r>
        <w:t>）；</w:t>
      </w:r>
    </w:p>
    <w:p>
      <w:pPr>
        <w:pStyle w:val="174"/>
      </w:pPr>
      <w:r>
        <w:rPr>
          <w:rFonts w:hint="eastAsia"/>
        </w:rPr>
        <w:t>果实：中果皮颜色</w:t>
      </w:r>
      <w:r>
        <w:t>（表</w:t>
      </w:r>
      <w:r>
        <w:rPr>
          <w:rFonts w:hint="eastAsia"/>
        </w:rPr>
        <w:t>A.1中性状</w:t>
      </w:r>
      <w:r>
        <w:rPr>
          <w:rFonts w:hint="eastAsia" w:ascii="Times New Roman"/>
          <w:szCs w:val="22"/>
        </w:rPr>
        <w:t>20</w:t>
      </w:r>
      <w:r>
        <w:t>）</w:t>
      </w:r>
      <w:r>
        <w:rPr>
          <w:rFonts w:hint="eastAsia"/>
        </w:rPr>
        <w:t>。</w:t>
      </w:r>
    </w:p>
    <w:p>
      <w:pPr>
        <w:pStyle w:val="105"/>
        <w:numPr>
          <w:ilvl w:val="2"/>
          <w:numId w:val="0"/>
        </w:numPr>
        <w:spacing w:before="120" w:after="120"/>
      </w:pPr>
      <w:r>
        <w:rPr>
          <w:rFonts w:hint="eastAsia"/>
        </w:rPr>
        <w:t>10  油棕果实剖面图</w:t>
      </w:r>
    </w:p>
    <w:p>
      <w:pPr>
        <w:pStyle w:val="56"/>
        <w:ind w:firstLine="420"/>
      </w:pPr>
      <w:r>
        <w:rPr>
          <w:rFonts w:hint="eastAsia"/>
        </w:rPr>
        <w:t>雌花受精后约6个月果实成熟，果实由外果皮、中果皮、内果皮和种仁（胚乳）组成。果实剖面图如下所示。</w:t>
      </w:r>
    </w:p>
    <w:p>
      <w:pPr>
        <w:pStyle w:val="56"/>
        <w:ind w:firstLine="482"/>
        <w:jc w:val="center"/>
      </w:pPr>
    </w:p>
    <w:p>
      <w:pPr>
        <w:pStyle w:val="174"/>
        <w:numPr>
          <w:ilvl w:val="0"/>
          <w:numId w:val="0"/>
        </w:numPr>
        <w:jc w:val="center"/>
      </w:pPr>
      <w:r>
        <w:drawing>
          <wp:inline distT="0" distB="0" distL="114300" distR="114300">
            <wp:extent cx="3745230" cy="2509520"/>
            <wp:effectExtent l="0" t="0" r="7620" b="50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3745230" cy="2509520"/>
                    </a:xfrm>
                    <a:prstGeom prst="rect">
                      <a:avLst/>
                    </a:prstGeom>
                    <a:noFill/>
                    <a:ln>
                      <a:noFill/>
                    </a:ln>
                  </pic:spPr>
                </pic:pic>
              </a:graphicData>
            </a:graphic>
          </wp:inline>
        </w:drawing>
      </w:r>
    </w:p>
    <w:p>
      <w:pPr>
        <w:pStyle w:val="104"/>
        <w:numPr>
          <w:ilvl w:val="1"/>
          <w:numId w:val="0"/>
        </w:numPr>
        <w:spacing w:before="240" w:after="240"/>
      </w:pPr>
      <w:bookmarkStart w:id="69" w:name="_Toc110877482"/>
      <w:r>
        <w:rPr>
          <w:rFonts w:hint="eastAsia"/>
        </w:rPr>
        <w:t xml:space="preserve">11  </w:t>
      </w:r>
      <w:r>
        <w:t>技术问卷</w:t>
      </w:r>
      <w:bookmarkEnd w:id="69"/>
    </w:p>
    <w:p>
      <w:pPr>
        <w:pStyle w:val="56"/>
        <w:ind w:firstLine="420"/>
        <w:rPr>
          <w:rFonts w:hAnsi="宋体" w:cs="宋体"/>
          <w:szCs w:val="21"/>
        </w:rPr>
      </w:pPr>
      <w:r>
        <w:rPr>
          <w:rFonts w:hint="eastAsia"/>
        </w:rPr>
        <w:t>申请人</w:t>
      </w:r>
      <w:r>
        <w:rPr>
          <w:rFonts w:hint="eastAsia" w:hAnsi="宋体" w:cs="宋体"/>
          <w:szCs w:val="21"/>
        </w:rPr>
        <w:t>应按附录</w:t>
      </w:r>
      <w:r>
        <w:rPr>
          <w:rFonts w:ascii="Times New Roman"/>
          <w:szCs w:val="21"/>
        </w:rPr>
        <w:t>C</w:t>
      </w:r>
      <w:r>
        <w:rPr>
          <w:rFonts w:hint="eastAsia"/>
          <w:szCs w:val="21"/>
        </w:rPr>
        <w:t>给出的</w:t>
      </w:r>
      <w:r>
        <w:rPr>
          <w:rFonts w:hint="eastAsia" w:hAnsi="宋体" w:cs="宋体"/>
          <w:szCs w:val="21"/>
        </w:rPr>
        <w:t>格式填写油棕技术问卷。</w:t>
      </w:r>
    </w:p>
    <w:p>
      <w:pPr>
        <w:pStyle w:val="56"/>
        <w:ind w:firstLine="420"/>
        <w:sectPr>
          <w:pgSz w:w="11906" w:h="16838"/>
          <w:pgMar w:top="1928" w:right="1134" w:bottom="1134" w:left="1134" w:header="1418" w:footer="1134" w:gutter="284"/>
          <w:pgNumType w:start="1"/>
          <w:cols w:space="425" w:num="1"/>
          <w:formProt w:val="0"/>
          <w:docGrid w:linePitch="312" w:charSpace="0"/>
        </w:sectPr>
      </w:pPr>
    </w:p>
    <w:bookmarkEnd w:id="25"/>
    <w:p>
      <w:pPr>
        <w:pStyle w:val="198"/>
        <w:rPr>
          <w:vanish w:val="0"/>
        </w:rPr>
      </w:pPr>
      <w:bookmarkStart w:id="70" w:name="BookMark5"/>
    </w:p>
    <w:p>
      <w:pPr>
        <w:pStyle w:val="199"/>
        <w:rPr>
          <w:vanish w:val="0"/>
        </w:rPr>
      </w:pPr>
    </w:p>
    <w:p>
      <w:pPr>
        <w:pStyle w:val="76"/>
        <w:spacing w:after="120"/>
      </w:pPr>
      <w:bookmarkStart w:id="71" w:name="_Toc110877483"/>
    </w:p>
    <w:p>
      <w:pPr>
        <w:pStyle w:val="56"/>
        <w:ind w:firstLine="420"/>
        <w:rPr>
          <w:rFonts w:ascii="Times New Roman" w:eastAsia="黑体"/>
        </w:rPr>
      </w:pPr>
      <w:r>
        <w:rPr>
          <w:rFonts w:hint="eastAsia"/>
        </w:rPr>
        <w:t xml:space="preserve"> </w:t>
      </w:r>
      <w:r>
        <w:t xml:space="preserve">                                   </w:t>
      </w:r>
      <w:r>
        <w:rPr>
          <w:rFonts w:hint="eastAsia" w:ascii="Times New Roman" w:eastAsia="黑体"/>
        </w:rPr>
        <w:t>（规范性）</w:t>
      </w:r>
    </w:p>
    <w:p>
      <w:pPr>
        <w:pStyle w:val="56"/>
        <w:ind w:firstLine="420"/>
        <w:rPr>
          <w:rFonts w:ascii="黑体" w:eastAsia="黑体"/>
          <w:kern w:val="21"/>
          <w:szCs w:val="22"/>
        </w:rPr>
      </w:pPr>
      <w:r>
        <w:rPr>
          <w:rFonts w:hint="eastAsia"/>
        </w:rPr>
        <w:t xml:space="preserve">                                   </w:t>
      </w:r>
      <w:r>
        <w:rPr>
          <w:rFonts w:hint="eastAsia" w:ascii="黑体" w:eastAsia="黑体"/>
          <w:kern w:val="21"/>
          <w:szCs w:val="22"/>
        </w:rPr>
        <w:t xml:space="preserve"> 油棕性状</w:t>
      </w:r>
    </w:p>
    <w:bookmarkEnd w:id="71"/>
    <w:p>
      <w:pPr>
        <w:pStyle w:val="78"/>
        <w:spacing w:before="120" w:after="120"/>
        <w:rPr>
          <w:szCs w:val="22"/>
        </w:rPr>
      </w:pPr>
      <w:bookmarkStart w:id="72" w:name="_Toc110877484"/>
      <w:r>
        <w:rPr>
          <w:szCs w:val="22"/>
        </w:rPr>
        <w:t>油棕基本性状</w:t>
      </w:r>
      <w:bookmarkEnd w:id="72"/>
    </w:p>
    <w:p>
      <w:pPr>
        <w:pStyle w:val="56"/>
        <w:ind w:firstLine="420"/>
        <w:rPr>
          <w:rFonts w:hAnsi="宋体" w:cs="宋体"/>
        </w:rPr>
      </w:pPr>
      <w:r>
        <w:rPr>
          <w:rFonts w:hint="eastAsia" w:hAnsi="宋体" w:cs="宋体"/>
          <w:kern w:val="21"/>
        </w:rPr>
        <w:t>见</w:t>
      </w:r>
      <w:r>
        <w:rPr>
          <w:rFonts w:hint="eastAsia" w:hAnsi="宋体" w:cs="宋体"/>
        </w:rPr>
        <w:t>表</w:t>
      </w:r>
      <w:r>
        <w:rPr>
          <w:rFonts w:ascii="Times New Roman"/>
        </w:rPr>
        <w:t>A.1</w:t>
      </w:r>
      <w:r>
        <w:rPr>
          <w:rFonts w:hint="eastAsia" w:hAnsi="宋体" w:cs="宋体"/>
        </w:rPr>
        <w:t>。</w:t>
      </w:r>
    </w:p>
    <w:p>
      <w:pPr>
        <w:pStyle w:val="77"/>
        <w:numPr>
          <w:ilvl w:val="1"/>
          <w:numId w:val="0"/>
        </w:numPr>
        <w:spacing w:before="120" w:after="120"/>
        <w:rPr>
          <w:highlight w:val="green"/>
        </w:rPr>
      </w:pPr>
      <w:r>
        <w:rPr>
          <w:rFonts w:hint="eastAsia" w:hAnsi="黑体"/>
        </w:rPr>
        <w:t xml:space="preserve">表A.1  </w:t>
      </w:r>
      <w:r>
        <w:t>油棕基本性状</w:t>
      </w:r>
    </w:p>
    <w:tbl>
      <w:tblPr>
        <w:tblStyle w:val="27"/>
        <w:tblW w:w="93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61"/>
        <w:gridCol w:w="2265"/>
        <w:gridCol w:w="995"/>
        <w:gridCol w:w="1701"/>
        <w:gridCol w:w="2693"/>
        <w:gridCol w:w="8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861" w:type="dxa"/>
            <w:tcBorders>
              <w:top w:val="single" w:color="auto" w:sz="8" w:space="0"/>
              <w:bottom w:val="single" w:color="auto" w:sz="8" w:space="0"/>
            </w:tcBorders>
            <w:shd w:val="clear" w:color="auto" w:fill="auto"/>
          </w:tcPr>
          <w:p>
            <w:pPr>
              <w:pStyle w:val="178"/>
              <w:rPr>
                <w:rFonts w:ascii="Times New Roman"/>
              </w:rPr>
            </w:pPr>
            <w:r>
              <w:rPr>
                <w:rFonts w:ascii="Times New Roman"/>
              </w:rPr>
              <w:t>序号</w:t>
            </w:r>
          </w:p>
        </w:tc>
        <w:tc>
          <w:tcPr>
            <w:tcW w:w="2265" w:type="dxa"/>
            <w:tcBorders>
              <w:top w:val="single" w:color="auto" w:sz="8" w:space="0"/>
              <w:bottom w:val="single" w:color="auto" w:sz="8" w:space="0"/>
            </w:tcBorders>
            <w:shd w:val="clear" w:color="auto" w:fill="auto"/>
          </w:tcPr>
          <w:p>
            <w:pPr>
              <w:pStyle w:val="178"/>
              <w:rPr>
                <w:rFonts w:ascii="Times New Roman"/>
              </w:rPr>
            </w:pPr>
            <w:r>
              <w:rPr>
                <w:rFonts w:ascii="Times New Roman"/>
              </w:rPr>
              <w:t>性状</w:t>
            </w:r>
          </w:p>
        </w:tc>
        <w:tc>
          <w:tcPr>
            <w:tcW w:w="995" w:type="dxa"/>
            <w:tcBorders>
              <w:top w:val="single" w:color="auto" w:sz="8" w:space="0"/>
              <w:bottom w:val="single" w:color="auto" w:sz="8" w:space="0"/>
            </w:tcBorders>
            <w:shd w:val="clear" w:color="auto" w:fill="auto"/>
          </w:tcPr>
          <w:p>
            <w:pPr>
              <w:pStyle w:val="178"/>
              <w:rPr>
                <w:rFonts w:ascii="Times New Roman"/>
              </w:rPr>
            </w:pPr>
            <w:r>
              <w:rPr>
                <w:rFonts w:ascii="Times New Roman"/>
                <w:szCs w:val="22"/>
              </w:rPr>
              <w:t>观测方法</w:t>
            </w:r>
          </w:p>
        </w:tc>
        <w:tc>
          <w:tcPr>
            <w:tcW w:w="1701" w:type="dxa"/>
            <w:tcBorders>
              <w:top w:val="single" w:color="auto" w:sz="8" w:space="0"/>
              <w:bottom w:val="single" w:color="auto" w:sz="8" w:space="0"/>
            </w:tcBorders>
            <w:shd w:val="clear" w:color="auto" w:fill="auto"/>
          </w:tcPr>
          <w:p>
            <w:pPr>
              <w:pStyle w:val="178"/>
              <w:rPr>
                <w:rFonts w:ascii="Times New Roman"/>
              </w:rPr>
            </w:pPr>
            <w:r>
              <w:rPr>
                <w:rFonts w:ascii="Times New Roman"/>
              </w:rPr>
              <w:t>表达状态</w:t>
            </w:r>
          </w:p>
        </w:tc>
        <w:tc>
          <w:tcPr>
            <w:tcW w:w="2693" w:type="dxa"/>
            <w:tcBorders>
              <w:top w:val="single" w:color="auto" w:sz="8" w:space="0"/>
              <w:bottom w:val="single" w:color="auto" w:sz="8" w:space="0"/>
            </w:tcBorders>
            <w:shd w:val="clear" w:color="auto" w:fill="auto"/>
          </w:tcPr>
          <w:p>
            <w:pPr>
              <w:pStyle w:val="178"/>
              <w:rPr>
                <w:rFonts w:ascii="Times New Roman"/>
              </w:rPr>
            </w:pPr>
            <w:r>
              <w:rPr>
                <w:rFonts w:ascii="Times New Roman"/>
              </w:rPr>
              <w:t>标准（标样）品种</w:t>
            </w:r>
          </w:p>
        </w:tc>
        <w:tc>
          <w:tcPr>
            <w:tcW w:w="859" w:type="dxa"/>
            <w:tcBorders>
              <w:top w:val="single" w:color="auto" w:sz="8" w:space="0"/>
              <w:bottom w:val="single" w:color="auto" w:sz="8" w:space="0"/>
            </w:tcBorders>
            <w:shd w:val="clear" w:color="auto" w:fill="auto"/>
          </w:tcPr>
          <w:p>
            <w:pPr>
              <w:pStyle w:val="178"/>
              <w:rPr>
                <w:rFonts w:ascii="Times New Roman"/>
              </w:rPr>
            </w:pPr>
            <w:r>
              <w:rPr>
                <w:rFonts w:ascii="Times New Roman"/>
              </w:rPr>
              <w:t>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restart"/>
            <w:tcBorders>
              <w:top w:val="single" w:color="auto" w:sz="8" w:space="0"/>
            </w:tcBorders>
            <w:shd w:val="clear" w:color="auto" w:fill="auto"/>
          </w:tcPr>
          <w:p>
            <w:pPr>
              <w:pStyle w:val="178"/>
              <w:rPr>
                <w:rFonts w:ascii="Times New Roman"/>
              </w:rPr>
            </w:pPr>
            <w:r>
              <w:rPr>
                <w:rFonts w:ascii="Times New Roman"/>
              </w:rPr>
              <w:t>1</w:t>
            </w:r>
          </w:p>
        </w:tc>
        <w:tc>
          <w:tcPr>
            <w:tcW w:w="2265" w:type="dxa"/>
            <w:vMerge w:val="restart"/>
            <w:tcBorders>
              <w:top w:val="single" w:color="auto" w:sz="8" w:space="0"/>
            </w:tcBorders>
            <w:shd w:val="clear" w:color="auto" w:fill="auto"/>
          </w:tcPr>
          <w:p>
            <w:pPr>
              <w:pStyle w:val="178"/>
              <w:jc w:val="left"/>
              <w:rPr>
                <w:rFonts w:ascii="Times New Roman"/>
              </w:rPr>
            </w:pPr>
            <w:r>
              <w:rPr>
                <w:rFonts w:ascii="Times New Roman"/>
              </w:rPr>
              <w:t>植株：株型</w:t>
            </w:r>
          </w:p>
          <w:p>
            <w:pPr>
              <w:pStyle w:val="178"/>
              <w:jc w:val="left"/>
              <w:rPr>
                <w:rFonts w:ascii="Times New Roman"/>
              </w:rPr>
            </w:pPr>
            <w:r>
              <w:rPr>
                <w:rFonts w:hint="eastAsia" w:ascii="Times New Roman"/>
              </w:rPr>
              <w:t>PQ</w:t>
            </w:r>
          </w:p>
          <w:p>
            <w:pPr>
              <w:pStyle w:val="178"/>
              <w:jc w:val="left"/>
              <w:rPr>
                <w:rFonts w:ascii="Times New Roman"/>
              </w:rPr>
            </w:pPr>
            <w:r>
              <w:rPr>
                <w:rFonts w:ascii="Times New Roman"/>
              </w:rPr>
              <w:t>(a) (+)</w:t>
            </w:r>
          </w:p>
        </w:tc>
        <w:tc>
          <w:tcPr>
            <w:tcW w:w="995" w:type="dxa"/>
            <w:vMerge w:val="restart"/>
            <w:tcBorders>
              <w:top w:val="single" w:color="auto" w:sz="8" w:space="0"/>
            </w:tcBorders>
            <w:shd w:val="clear" w:color="auto" w:fill="auto"/>
          </w:tcPr>
          <w:p>
            <w:pPr>
              <w:pStyle w:val="178"/>
              <w:rPr>
                <w:rFonts w:ascii="Times New Roman"/>
              </w:rPr>
            </w:pPr>
            <w:r>
              <w:rPr>
                <w:rFonts w:ascii="Times New Roman"/>
                <w:highlight w:val="none"/>
                <w:shd w:val="clear" w:fill="FFFFFF" w:themeFill="background1"/>
              </w:rPr>
              <w:t xml:space="preserve">VG </w:t>
            </w:r>
          </w:p>
        </w:tc>
        <w:tc>
          <w:tcPr>
            <w:tcW w:w="1701" w:type="dxa"/>
            <w:tcBorders>
              <w:top w:val="single" w:color="auto" w:sz="8" w:space="0"/>
            </w:tcBorders>
            <w:shd w:val="clear" w:color="auto" w:fill="auto"/>
          </w:tcPr>
          <w:p>
            <w:pPr>
              <w:pStyle w:val="178"/>
              <w:rPr>
                <w:rFonts w:ascii="Times New Roman"/>
              </w:rPr>
            </w:pPr>
            <w:r>
              <w:rPr>
                <w:rFonts w:ascii="Times New Roman"/>
              </w:rPr>
              <w:t>直立型</w:t>
            </w:r>
          </w:p>
        </w:tc>
        <w:tc>
          <w:tcPr>
            <w:tcW w:w="2693" w:type="dxa"/>
            <w:tcBorders>
              <w:top w:val="single" w:color="auto" w:sz="8" w:space="0"/>
            </w:tcBorders>
            <w:shd w:val="clear" w:color="auto" w:fill="auto"/>
          </w:tcPr>
          <w:p>
            <w:pPr>
              <w:pStyle w:val="178"/>
              <w:rPr>
                <w:rFonts w:ascii="Times New Roman"/>
              </w:rPr>
            </w:pPr>
          </w:p>
        </w:tc>
        <w:tc>
          <w:tcPr>
            <w:tcW w:w="859" w:type="dxa"/>
            <w:tcBorders>
              <w:top w:val="single" w:color="auto" w:sz="8" w:space="0"/>
            </w:tcBorders>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pStyle w:val="178"/>
              <w:jc w:val="left"/>
              <w:rPr>
                <w:rFonts w:ascii="Times New Roman"/>
              </w:rPr>
            </w:pPr>
          </w:p>
        </w:tc>
        <w:tc>
          <w:tcPr>
            <w:tcW w:w="995" w:type="dxa"/>
            <w:vMerge w:val="continue"/>
            <w:shd w:val="clear" w:color="auto" w:fill="auto"/>
          </w:tcPr>
          <w:p>
            <w:pPr>
              <w:pStyle w:val="178"/>
              <w:rPr>
                <w:rFonts w:ascii="Times New Roman"/>
              </w:rPr>
            </w:pPr>
          </w:p>
        </w:tc>
        <w:tc>
          <w:tcPr>
            <w:tcW w:w="1701" w:type="dxa"/>
            <w:shd w:val="clear" w:color="auto" w:fill="auto"/>
          </w:tcPr>
          <w:p>
            <w:pPr>
              <w:pStyle w:val="178"/>
              <w:rPr>
                <w:rFonts w:ascii="Times New Roman"/>
              </w:rPr>
            </w:pPr>
            <w:r>
              <w:rPr>
                <w:rFonts w:ascii="Times New Roman"/>
              </w:rPr>
              <w:t>纺锤型</w:t>
            </w:r>
          </w:p>
        </w:tc>
        <w:tc>
          <w:tcPr>
            <w:tcW w:w="2693" w:type="dxa"/>
            <w:shd w:val="clear" w:color="auto" w:fill="auto"/>
          </w:tcPr>
          <w:p>
            <w:pPr>
              <w:pStyle w:val="178"/>
              <w:rPr>
                <w:rFonts w:ascii="Times New Roman"/>
              </w:rPr>
            </w:pPr>
            <w:r>
              <w:rPr>
                <w:rFonts w:ascii="Times New Roman"/>
              </w:rPr>
              <w:t>Deli×Ghana</w:t>
            </w:r>
          </w:p>
        </w:tc>
        <w:tc>
          <w:tcPr>
            <w:tcW w:w="859" w:type="dxa"/>
            <w:shd w:val="clear" w:color="auto" w:fill="auto"/>
          </w:tcPr>
          <w:p>
            <w:pPr>
              <w:pStyle w:val="178"/>
              <w:rPr>
                <w:rFonts w:ascii="Times New Roman"/>
              </w:rPr>
            </w:pPr>
            <w:r>
              <w:rPr>
                <w:rFonts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pStyle w:val="178"/>
              <w:jc w:val="left"/>
              <w:rPr>
                <w:rFonts w:ascii="Times New Roman"/>
              </w:rPr>
            </w:pPr>
          </w:p>
        </w:tc>
        <w:tc>
          <w:tcPr>
            <w:tcW w:w="995" w:type="dxa"/>
            <w:vMerge w:val="continue"/>
            <w:shd w:val="clear" w:color="auto" w:fill="auto"/>
          </w:tcPr>
          <w:p>
            <w:pPr>
              <w:pStyle w:val="178"/>
              <w:rPr>
                <w:rFonts w:ascii="Times New Roman"/>
              </w:rPr>
            </w:pPr>
          </w:p>
        </w:tc>
        <w:tc>
          <w:tcPr>
            <w:tcW w:w="1701" w:type="dxa"/>
            <w:shd w:val="clear" w:color="auto" w:fill="auto"/>
          </w:tcPr>
          <w:p>
            <w:pPr>
              <w:pStyle w:val="178"/>
              <w:rPr>
                <w:rFonts w:ascii="Times New Roman"/>
              </w:rPr>
            </w:pPr>
            <w:r>
              <w:rPr>
                <w:rFonts w:ascii="Times New Roman"/>
              </w:rPr>
              <w:t>下垂型</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ascii="Times New Roman" w:hAnsi="Times New Roman"/>
                <w:kern w:val="0"/>
                <w:sz w:val="18"/>
                <w:szCs w:val="20"/>
              </w:rPr>
              <w:t>2</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植株：茎高度</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QN</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(a) (+)</w:t>
            </w:r>
          </w:p>
        </w:tc>
        <w:tc>
          <w:tcPr>
            <w:tcW w:w="995" w:type="dxa"/>
            <w:vMerge w:val="restart"/>
            <w:shd w:val="clear" w:color="auto" w:fill="auto"/>
          </w:tcPr>
          <w:p>
            <w:pPr>
              <w:pStyle w:val="178"/>
              <w:ind w:firstLine="360" w:firstLineChars="200"/>
              <w:jc w:val="both"/>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M</w:t>
            </w:r>
            <w:r>
              <w:rPr>
                <w:rFonts w:ascii="Times New Roman"/>
                <w:szCs w:val="22"/>
                <w:highlight w:val="none"/>
                <w:shd w:val="clear" w:fill="FFFFFF" w:themeFill="background1"/>
              </w:rPr>
              <w:t>S</w:t>
            </w: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矮</w:t>
            </w:r>
          </w:p>
        </w:tc>
        <w:tc>
          <w:tcPr>
            <w:tcW w:w="2693"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Deli Dura×AVROS Pisifera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矮到中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Bamenda×Ekona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中到高</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高</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Tanzania×Ekona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ascii="Times New Roman" w:hAnsi="Times New Roman"/>
                <w:kern w:val="0"/>
                <w:sz w:val="18"/>
                <w:szCs w:val="20"/>
              </w:rPr>
              <w:t>3</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植株：树干围径</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QN</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(a) (+)</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MS</w:t>
            </w: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小</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Tanzania×Ekona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小到中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Dura×Pisfera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中到大</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大</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Deli×Nigeria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4</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叶：叶柄颜色</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PQ</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(b) (+)</w:t>
            </w:r>
          </w:p>
        </w:tc>
        <w:tc>
          <w:tcPr>
            <w:tcW w:w="995" w:type="dxa"/>
            <w:vMerge w:val="restart"/>
            <w:shd w:val="clear" w:color="auto" w:fill="auto"/>
          </w:tcPr>
          <w:p>
            <w:pPr>
              <w:pStyle w:val="178"/>
              <w:ind w:firstLine="360" w:firstLineChars="200"/>
              <w:jc w:val="both"/>
              <w:rPr>
                <w:rFonts w:hint="eastAsia"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VG</w:t>
            </w:r>
          </w:p>
        </w:tc>
        <w:tc>
          <w:tcPr>
            <w:tcW w:w="1701" w:type="dxa"/>
            <w:shd w:val="clear" w:color="auto" w:fill="auto"/>
            <w:vAlign w:val="center"/>
          </w:tcPr>
          <w:p>
            <w:pPr>
              <w:pStyle w:val="178"/>
              <w:rPr>
                <w:rFonts w:ascii="Times New Roman"/>
                <w:color w:val="000000" w:themeColor="text1"/>
                <w:szCs w:val="22"/>
                <w14:textFill>
                  <w14:solidFill>
                    <w14:schemeClr w14:val="tx1"/>
                  </w14:solidFill>
                </w14:textFill>
              </w:rPr>
            </w:pPr>
            <w:r>
              <w:rPr>
                <w:rFonts w:ascii="Times New Roman"/>
                <w:color w:val="000000" w:themeColor="text1"/>
                <w:szCs w:val="22"/>
                <w14:textFill>
                  <w14:solidFill>
                    <w14:schemeClr w14:val="tx1"/>
                  </w14:solidFill>
                </w14:textFill>
              </w:rPr>
              <w:t>绿色</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szCs w:val="22"/>
                <w14:textFill>
                  <w14:solidFill>
                    <w14:schemeClr w14:val="tx1"/>
                  </w14:solidFill>
                </w14:textFill>
              </w:rPr>
            </w:pPr>
            <w:r>
              <w:rPr>
                <w:rFonts w:ascii="Times New Roman"/>
                <w:color w:val="000000" w:themeColor="text1"/>
                <w:szCs w:val="22"/>
                <w14:textFill>
                  <w14:solidFill>
                    <w14:schemeClr w14:val="tx1"/>
                  </w14:solidFill>
                </w14:textFill>
              </w:rPr>
              <w:t>褐绿色</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6"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szCs w:val="22"/>
                <w14:textFill>
                  <w14:solidFill>
                    <w14:schemeClr w14:val="tx1"/>
                  </w14:solidFill>
                </w14:textFill>
              </w:rPr>
            </w:pPr>
            <w:r>
              <w:rPr>
                <w:rFonts w:ascii="Times New Roman"/>
                <w:color w:val="000000" w:themeColor="text1"/>
                <w:szCs w:val="22"/>
                <w14:textFill>
                  <w14:solidFill>
                    <w14:schemeClr w14:val="tx1"/>
                  </w14:solidFill>
                </w14:textFill>
              </w:rPr>
              <w:t>褐色</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Tanzania×Ekona</w:t>
            </w: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5</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叶：叶柄刺密度</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QN</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(b) (+)</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VG</w:t>
            </w: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稀</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Dura×Pisfera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密</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6</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果穗：柄长度</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QN</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w:t>
            </w:r>
            <w:r>
              <w:rPr>
                <w:rFonts w:hint="eastAsia" w:ascii="Times New Roman" w:hAnsi="Times New Roman"/>
                <w:color w:val="000000" w:themeColor="text1"/>
                <w:kern w:val="0"/>
                <w:sz w:val="18"/>
                <w:szCs w:val="20"/>
                <w14:textFill>
                  <w14:solidFill>
                    <w14:schemeClr w14:val="tx1"/>
                  </w14:solidFill>
                </w14:textFill>
              </w:rPr>
              <w:t>c</w:t>
            </w:r>
            <w:r>
              <w:rPr>
                <w:rFonts w:ascii="Times New Roman" w:hAnsi="Times New Roman"/>
                <w:color w:val="000000" w:themeColor="text1"/>
                <w:kern w:val="0"/>
                <w:sz w:val="18"/>
                <w:szCs w:val="20"/>
                <w14:textFill>
                  <w14:solidFill>
                    <w14:schemeClr w14:val="tx1"/>
                  </w14:solidFill>
                </w14:textFill>
              </w:rPr>
              <w:t>) (+)</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 xml:space="preserve">MS </w:t>
            </w: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Deli×Nigeria</w:t>
            </w: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长</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7</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果穗：刺长度</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QN</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w:t>
            </w:r>
            <w:r>
              <w:rPr>
                <w:rFonts w:hint="eastAsia" w:ascii="Times New Roman" w:hAnsi="Times New Roman"/>
                <w:color w:val="000000" w:themeColor="text1"/>
                <w:kern w:val="0"/>
                <w:sz w:val="18"/>
                <w:szCs w:val="20"/>
                <w14:textFill>
                  <w14:solidFill>
                    <w14:schemeClr w14:val="tx1"/>
                  </w14:solidFill>
                </w14:textFill>
              </w:rPr>
              <w:t>c</w:t>
            </w:r>
            <w:r>
              <w:rPr>
                <w:rFonts w:ascii="Times New Roman" w:hAnsi="Times New Roman"/>
                <w:color w:val="000000" w:themeColor="text1"/>
                <w:kern w:val="0"/>
                <w:sz w:val="18"/>
                <w:szCs w:val="20"/>
                <w14:textFill>
                  <w14:solidFill>
                    <w14:schemeClr w14:val="tx1"/>
                  </w14:solidFill>
                </w14:textFill>
              </w:rPr>
              <w:t>) (+)</w:t>
            </w:r>
          </w:p>
        </w:tc>
        <w:tc>
          <w:tcPr>
            <w:tcW w:w="995" w:type="dxa"/>
            <w:vMerge w:val="restart"/>
            <w:shd w:val="clear" w:color="auto" w:fill="auto"/>
          </w:tcPr>
          <w:p>
            <w:pPr>
              <w:pStyle w:val="178"/>
              <w:rPr>
                <w:rFonts w:hint="eastAsia" w:ascii="Times New Roman"/>
                <w:szCs w:val="22"/>
                <w:highlight w:val="none"/>
                <w:shd w:val="clear" w:fill="FFFFFF" w:themeFill="background1"/>
              </w:rPr>
            </w:pPr>
            <w:r>
              <w:rPr>
                <w:rFonts w:hint="eastAsia" w:ascii="Times New Roman"/>
                <w:szCs w:val="22"/>
                <w:highlight w:val="none"/>
                <w:shd w:val="clear" w:fill="FFFFFF" w:themeFill="background1"/>
              </w:rPr>
              <w:t>MS</w:t>
            </w:r>
          </w:p>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Tanzania×Ekona</w:t>
            </w: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长</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8</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果穗：刺密度</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QN</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w:t>
            </w:r>
            <w:r>
              <w:rPr>
                <w:rFonts w:hint="eastAsia" w:ascii="Times New Roman" w:hAnsi="Times New Roman"/>
                <w:color w:val="000000" w:themeColor="text1"/>
                <w:kern w:val="0"/>
                <w:sz w:val="18"/>
                <w:szCs w:val="20"/>
                <w14:textFill>
                  <w14:solidFill>
                    <w14:schemeClr w14:val="tx1"/>
                  </w14:solidFill>
                </w14:textFill>
              </w:rPr>
              <w:t>c</w:t>
            </w:r>
            <w:r>
              <w:rPr>
                <w:rFonts w:ascii="Times New Roman" w:hAnsi="Times New Roman"/>
                <w:color w:val="000000" w:themeColor="text1"/>
                <w:kern w:val="0"/>
                <w:sz w:val="18"/>
                <w:szCs w:val="20"/>
                <w14:textFill>
                  <w14:solidFill>
                    <w14:schemeClr w14:val="tx1"/>
                  </w14:solidFill>
                </w14:textFill>
              </w:rPr>
              <w:t>) (+)</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VG</w:t>
            </w: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稀</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Deli×Ghana</w:t>
            </w: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密</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9</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果穗：重量</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QN</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w:t>
            </w:r>
            <w:r>
              <w:rPr>
                <w:rFonts w:hint="eastAsia" w:ascii="Times New Roman" w:hAnsi="Times New Roman"/>
                <w:color w:val="000000" w:themeColor="text1"/>
                <w:kern w:val="0"/>
                <w:sz w:val="18"/>
                <w:szCs w:val="20"/>
                <w14:textFill>
                  <w14:solidFill>
                    <w14:schemeClr w14:val="tx1"/>
                  </w14:solidFill>
                </w14:textFill>
              </w:rPr>
              <w:t>c</w:t>
            </w:r>
            <w:r>
              <w:rPr>
                <w:rFonts w:ascii="Times New Roman" w:hAnsi="Times New Roman"/>
                <w:color w:val="000000" w:themeColor="text1"/>
                <w:kern w:val="0"/>
                <w:sz w:val="18"/>
                <w:szCs w:val="20"/>
                <w14:textFill>
                  <w14:solidFill>
                    <w14:schemeClr w14:val="tx1"/>
                  </w14:solidFill>
                </w14:textFill>
              </w:rPr>
              <w:t xml:space="preserve">) </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M</w:t>
            </w:r>
            <w:r>
              <w:rPr>
                <w:rFonts w:hint="eastAsia" w:ascii="Times New Roman"/>
                <w:color w:val="000000" w:themeColor="text1"/>
                <w14:textFill>
                  <w14:solidFill>
                    <w14:schemeClr w14:val="tx1"/>
                  </w14:solidFill>
                </w14:textFill>
              </w:rPr>
              <w:t>G</w:t>
            </w:r>
          </w:p>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轻</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Dura×Pisfera</w:t>
            </w: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轻到中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Bamenda×Ekona</w:t>
            </w: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中到重</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重</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Deli×Nigeria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10</w:t>
            </w:r>
          </w:p>
        </w:tc>
        <w:tc>
          <w:tcPr>
            <w:tcW w:w="2265" w:type="dxa"/>
            <w:vMerge w:val="restart"/>
            <w:shd w:val="clear" w:color="auto" w:fill="auto"/>
          </w:tcPr>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果实：类型</w:t>
            </w:r>
          </w:p>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Q</w:t>
            </w:r>
            <w:r>
              <w:rPr>
                <w:rFonts w:hint="eastAsia" w:ascii="Times New Roman"/>
                <w:color w:val="000000" w:themeColor="text1"/>
                <w14:textFill>
                  <w14:solidFill>
                    <w14:schemeClr w14:val="tx1"/>
                  </w14:solidFill>
                </w14:textFill>
              </w:rPr>
              <w:t>L</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d</w:t>
            </w:r>
            <w:r>
              <w:rPr>
                <w:rFonts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kern w:val="0"/>
                <w:sz w:val="18"/>
                <w:szCs w:val="20"/>
                <w14:textFill>
                  <w14:solidFill>
                    <w14:schemeClr w14:val="tx1"/>
                  </w14:solidFill>
                </w14:textFill>
              </w:rPr>
              <w:t>(+)</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VG</w:t>
            </w: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厚壳种</w:t>
            </w:r>
          </w:p>
        </w:tc>
        <w:tc>
          <w:tcPr>
            <w:tcW w:w="2693" w:type="dxa"/>
            <w:shd w:val="clear" w:color="auto" w:fill="auto"/>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Deli Dura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薄壳种</w:t>
            </w:r>
          </w:p>
        </w:tc>
        <w:tc>
          <w:tcPr>
            <w:tcW w:w="2693"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Deli×Ghana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无壳</w:t>
            </w:r>
            <w:r>
              <w:rPr>
                <w:rFonts w:ascii="Times New Roman"/>
                <w:color w:val="000000" w:themeColor="text1"/>
                <w14:textFill>
                  <w14:solidFill>
                    <w14:schemeClr w14:val="tx1"/>
                  </w14:solidFill>
                </w14:textFill>
              </w:rPr>
              <w:t>种</w:t>
            </w:r>
          </w:p>
        </w:tc>
        <w:tc>
          <w:tcPr>
            <w:tcW w:w="2693" w:type="dxa"/>
            <w:shd w:val="clear" w:color="auto" w:fill="auto"/>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Yangambi</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w:t>
            </w:r>
            <w:r>
              <w:rPr>
                <w:rFonts w:hint="eastAsia" w:ascii="Times New Roman"/>
                <w:color w:val="000000" w:themeColor="text1"/>
                <w14:textFill>
                  <w14:solidFill>
                    <w14:schemeClr w14:val="tx1"/>
                  </w14:solidFill>
                </w14:textFill>
              </w:rPr>
              <w:t>籽</w:t>
            </w:r>
            <w:r>
              <w:rPr>
                <w:rFonts w:ascii="Times New Roman"/>
                <w:color w:val="000000" w:themeColor="text1"/>
                <w14:textFill>
                  <w14:solidFill>
                    <w14:schemeClr w14:val="tx1"/>
                  </w14:solidFill>
                </w14:textFill>
              </w:rPr>
              <w:t>种</w:t>
            </w:r>
          </w:p>
        </w:tc>
        <w:tc>
          <w:tcPr>
            <w:tcW w:w="2693"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O×G Amazon</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11</w:t>
            </w:r>
          </w:p>
        </w:tc>
        <w:tc>
          <w:tcPr>
            <w:tcW w:w="2265" w:type="dxa"/>
            <w:vMerge w:val="restart"/>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果实：颜色</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hint="eastAsia" w:ascii="Times New Roman" w:hAnsi="Times New Roman"/>
                <w:color w:val="000000" w:themeColor="text1"/>
                <w:kern w:val="0"/>
                <w:sz w:val="18"/>
                <w:szCs w:val="20"/>
                <w14:textFill>
                  <w14:solidFill>
                    <w14:schemeClr w14:val="tx1"/>
                  </w14:solidFill>
                </w14:textFill>
              </w:rPr>
              <w:t>PQ</w:t>
            </w:r>
          </w:p>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r>
              <w:rPr>
                <w:rFonts w:ascii="Times New Roman" w:hAnsi="Times New Roman"/>
                <w:color w:val="000000" w:themeColor="text1"/>
                <w:kern w:val="0"/>
                <w:sz w:val="18"/>
                <w:szCs w:val="20"/>
                <w14:textFill>
                  <w14:solidFill>
                    <w14:schemeClr w14:val="tx1"/>
                  </w14:solidFill>
                </w14:textFill>
              </w:rPr>
              <w:t>(</w:t>
            </w:r>
            <w:r>
              <w:rPr>
                <w:rFonts w:hint="eastAsia" w:ascii="Times New Roman" w:hAnsi="Times New Roman"/>
                <w:color w:val="000000" w:themeColor="text1"/>
                <w:kern w:val="0"/>
                <w:sz w:val="18"/>
                <w:szCs w:val="20"/>
                <w14:textFill>
                  <w14:solidFill>
                    <w14:schemeClr w14:val="tx1"/>
                  </w14:solidFill>
                </w14:textFill>
              </w:rPr>
              <w:t>d</w:t>
            </w:r>
            <w:r>
              <w:rPr>
                <w:rFonts w:ascii="Times New Roman" w:hAnsi="Times New Roman"/>
                <w:color w:val="000000" w:themeColor="text1"/>
                <w:kern w:val="0"/>
                <w:sz w:val="18"/>
                <w:szCs w:val="20"/>
                <w14:textFill>
                  <w14:solidFill>
                    <w14:schemeClr w14:val="tx1"/>
                  </w14:solidFill>
                </w14:textFill>
              </w:rPr>
              <w:t>) (+)</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VG</w:t>
            </w: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橙黄色</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sz w:val="21"/>
                <w:szCs w:val="21"/>
                <w14:textFill>
                  <w14:solidFill>
                    <w14:schemeClr w14:val="tx1"/>
                  </w14:solidFill>
                </w14:textFill>
              </w:rPr>
              <w:t xml:space="preserve"> </w:t>
            </w:r>
            <w:r>
              <w:rPr>
                <w:rFonts w:ascii="Times New Roman"/>
                <w:color w:val="000000" w:themeColor="text1"/>
                <w:szCs w:val="22"/>
                <w14:textFill>
                  <w14:solidFill>
                    <w14:schemeClr w14:val="tx1"/>
                  </w14:solidFill>
                </w14:textFill>
              </w:rPr>
              <w:t>O×G Amazon</w:t>
            </w: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265" w:type="dxa"/>
            <w:vMerge w:val="continue"/>
            <w:shd w:val="clear" w:color="auto" w:fill="auto"/>
          </w:tcPr>
          <w:p>
            <w:pPr>
              <w:autoSpaceDE w:val="0"/>
              <w:spacing w:line="0" w:lineRule="atLeast"/>
              <w:ind w:firstLine="13"/>
              <w:jc w:val="left"/>
              <w:rPr>
                <w:rFonts w:ascii="Times New Roman" w:hAnsi="Times New Roman"/>
                <w:color w:val="000000" w:themeColor="text1"/>
                <w:kern w:val="0"/>
                <w:sz w:val="18"/>
                <w:szCs w:val="20"/>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棕红色</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Deli Dura×AVROS Pisifera</w:t>
            </w:r>
          </w:p>
        </w:tc>
        <w:tc>
          <w:tcPr>
            <w:tcW w:w="859"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bl>
    <w:p>
      <w:pPr>
        <w:pStyle w:val="56"/>
        <w:ind w:firstLine="420"/>
      </w:pPr>
    </w:p>
    <w:p>
      <w:pPr>
        <w:pStyle w:val="56"/>
        <w:spacing w:before="120" w:beforeLines="50" w:after="120" w:afterLines="50"/>
        <w:ind w:firstLine="0" w:firstLineChars="0"/>
        <w:jc w:val="center"/>
        <w:rPr>
          <w:rFonts w:ascii="黑体" w:hAnsi="黑体" w:eastAsia="黑体"/>
        </w:rPr>
      </w:pPr>
    </w:p>
    <w:p>
      <w:pPr>
        <w:pStyle w:val="56"/>
        <w:spacing w:before="120" w:beforeLines="50" w:after="120" w:afterLines="50"/>
        <w:ind w:firstLine="0" w:firstLineChars="0"/>
        <w:rPr>
          <w:rFonts w:ascii="黑体" w:hAnsi="黑体" w:eastAsia="黑体"/>
        </w:rPr>
      </w:pPr>
    </w:p>
    <w:p>
      <w:pPr>
        <w:pStyle w:val="56"/>
        <w:spacing w:before="120" w:beforeLines="50" w:after="120" w:afterLines="50"/>
        <w:ind w:firstLine="0" w:firstLineChars="0"/>
        <w:jc w:val="center"/>
        <w:rPr>
          <w:rFonts w:ascii="黑体" w:hAnsi="黑体" w:eastAsia="黑体"/>
        </w:rPr>
      </w:pPr>
    </w:p>
    <w:p>
      <w:pPr>
        <w:pStyle w:val="56"/>
        <w:spacing w:before="120" w:beforeLines="50" w:after="120" w:afterLines="50"/>
        <w:ind w:firstLine="0" w:firstLineChars="0"/>
        <w:jc w:val="center"/>
        <w:rPr>
          <w:rFonts w:hAnsi="宋体"/>
        </w:rPr>
      </w:pPr>
      <w:r>
        <w:rPr>
          <w:rFonts w:hint="eastAsia" w:ascii="黑体" w:hAnsi="黑体" w:eastAsia="黑体"/>
        </w:rPr>
        <w:t>表A.1  油棕基本性状</w:t>
      </w:r>
      <w:r>
        <w:rPr>
          <w:rFonts w:hint="eastAsia" w:hAnsi="宋体"/>
        </w:rPr>
        <w:t>（续）</w:t>
      </w:r>
    </w:p>
    <w:tbl>
      <w:tblPr>
        <w:tblStyle w:val="27"/>
        <w:tblW w:w="93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61"/>
        <w:gridCol w:w="2265"/>
        <w:gridCol w:w="995"/>
        <w:gridCol w:w="1701"/>
        <w:gridCol w:w="2693"/>
        <w:gridCol w:w="8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861" w:type="dxa"/>
            <w:shd w:val="clear" w:color="auto" w:fill="auto"/>
          </w:tcPr>
          <w:p>
            <w:pPr>
              <w:pStyle w:val="178"/>
              <w:rPr>
                <w:rFonts w:ascii="Times New Roman"/>
              </w:rPr>
            </w:pPr>
            <w:r>
              <w:rPr>
                <w:rFonts w:ascii="Times New Roman"/>
              </w:rPr>
              <w:t>序号</w:t>
            </w:r>
          </w:p>
        </w:tc>
        <w:tc>
          <w:tcPr>
            <w:tcW w:w="2265" w:type="dxa"/>
            <w:shd w:val="clear" w:color="auto" w:fill="auto"/>
          </w:tcPr>
          <w:p>
            <w:pPr>
              <w:pStyle w:val="178"/>
              <w:rPr>
                <w:rFonts w:ascii="Times New Roman"/>
              </w:rPr>
            </w:pPr>
            <w:r>
              <w:rPr>
                <w:rFonts w:ascii="Times New Roman"/>
              </w:rPr>
              <w:t>性状</w:t>
            </w:r>
          </w:p>
        </w:tc>
        <w:tc>
          <w:tcPr>
            <w:tcW w:w="995" w:type="dxa"/>
            <w:shd w:val="clear" w:color="auto" w:fill="auto"/>
          </w:tcPr>
          <w:p>
            <w:pPr>
              <w:pStyle w:val="178"/>
              <w:rPr>
                <w:rFonts w:ascii="Times New Roman"/>
              </w:rPr>
            </w:pPr>
            <w:r>
              <w:rPr>
                <w:rFonts w:ascii="Times New Roman"/>
                <w:szCs w:val="22"/>
              </w:rPr>
              <w:t>观测</w:t>
            </w:r>
            <w:r>
              <w:rPr>
                <w:rFonts w:ascii="Times New Roman"/>
              </w:rPr>
              <w:t>方法</w:t>
            </w:r>
          </w:p>
        </w:tc>
        <w:tc>
          <w:tcPr>
            <w:tcW w:w="1701" w:type="dxa"/>
            <w:shd w:val="clear" w:color="auto" w:fill="auto"/>
          </w:tcPr>
          <w:p>
            <w:pPr>
              <w:pStyle w:val="178"/>
              <w:rPr>
                <w:rFonts w:ascii="Times New Roman"/>
              </w:rPr>
            </w:pPr>
            <w:r>
              <w:rPr>
                <w:rFonts w:ascii="Times New Roman"/>
              </w:rPr>
              <w:t>表达状态</w:t>
            </w:r>
          </w:p>
        </w:tc>
        <w:tc>
          <w:tcPr>
            <w:tcW w:w="2693" w:type="dxa"/>
            <w:shd w:val="clear" w:color="auto" w:fill="auto"/>
          </w:tcPr>
          <w:p>
            <w:pPr>
              <w:pStyle w:val="178"/>
              <w:rPr>
                <w:rFonts w:ascii="Times New Roman"/>
              </w:rPr>
            </w:pPr>
            <w:r>
              <w:rPr>
                <w:rFonts w:ascii="Times New Roman"/>
              </w:rPr>
              <w:t>标准品种</w:t>
            </w:r>
          </w:p>
        </w:tc>
        <w:tc>
          <w:tcPr>
            <w:tcW w:w="859" w:type="dxa"/>
            <w:shd w:val="clear" w:color="auto" w:fill="auto"/>
          </w:tcPr>
          <w:p>
            <w:pPr>
              <w:pStyle w:val="178"/>
              <w:rPr>
                <w:rFonts w:ascii="Times New Roman"/>
              </w:rPr>
            </w:pPr>
            <w:r>
              <w:rPr>
                <w:rFonts w:ascii="Times New Roman"/>
              </w:rPr>
              <w:t>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861" w:type="dxa"/>
            <w:vMerge w:val="restart"/>
            <w:shd w:val="clear" w:color="auto" w:fill="auto"/>
          </w:tcPr>
          <w:p>
            <w:pPr>
              <w:autoSpaceDE w:val="0"/>
              <w:spacing w:line="0" w:lineRule="atLeast"/>
              <w:ind w:firstLine="13"/>
              <w:jc w:val="center"/>
              <w:rPr>
                <w:rFonts w:ascii="Times New Roman"/>
              </w:rPr>
            </w:pPr>
            <w:r>
              <w:rPr>
                <w:rFonts w:hint="eastAsia" w:ascii="Times New Roman" w:hAnsi="Times New Roman"/>
                <w:kern w:val="0"/>
                <w:sz w:val="18"/>
                <w:szCs w:val="20"/>
              </w:rPr>
              <w:t>12</w:t>
            </w:r>
          </w:p>
        </w:tc>
        <w:tc>
          <w:tcPr>
            <w:tcW w:w="2265" w:type="dxa"/>
            <w:vMerge w:val="restart"/>
            <w:shd w:val="clear" w:color="auto" w:fill="auto"/>
          </w:tcPr>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果实：重量</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hint="eastAsia" w:ascii="Times New Roman" w:hAnsi="Times New Roman"/>
                <w:kern w:val="0"/>
                <w:sz w:val="18"/>
                <w:szCs w:val="20"/>
              </w:rPr>
              <w:t>d</w:t>
            </w:r>
            <w:r>
              <w:rPr>
                <w:rFonts w:ascii="Times New Roman" w:hAnsi="Times New Roman"/>
                <w:kern w:val="0"/>
                <w:sz w:val="18"/>
                <w:szCs w:val="20"/>
              </w:rPr>
              <w:t xml:space="preserve">) </w:t>
            </w:r>
            <w:r>
              <w:rPr>
                <w:rFonts w:ascii="Times New Roman" w:hAnsi="Times New Roman"/>
                <w:color w:val="000000" w:themeColor="text1"/>
                <w:kern w:val="0"/>
                <w:sz w:val="18"/>
                <w:szCs w:val="20"/>
                <w14:textFill>
                  <w14:solidFill>
                    <w14:schemeClr w14:val="tx1"/>
                  </w14:solidFill>
                </w14:textFill>
              </w:rPr>
              <w:t>(+)</w:t>
            </w:r>
          </w:p>
        </w:tc>
        <w:tc>
          <w:tcPr>
            <w:tcW w:w="995" w:type="dxa"/>
            <w:vMerge w:val="restart"/>
            <w:shd w:val="clear" w:color="auto" w:fill="auto"/>
          </w:tcPr>
          <w:p>
            <w:pPr>
              <w:pStyle w:val="178"/>
              <w:rPr>
                <w:rFonts w:ascii="Times New Roman"/>
              </w:rPr>
            </w:pPr>
            <w:r>
              <w:rPr>
                <w:rFonts w:hint="eastAsia" w:ascii="Times New Roman"/>
                <w:szCs w:val="22"/>
                <w:highlight w:val="none"/>
                <w:shd w:val="clear" w:fill="FFFFFF" w:themeFill="background1"/>
              </w:rPr>
              <w:t>MS</w:t>
            </w:r>
          </w:p>
        </w:tc>
        <w:tc>
          <w:tcPr>
            <w:tcW w:w="1701" w:type="dxa"/>
            <w:shd w:val="clear" w:color="auto" w:fill="auto"/>
            <w:vAlign w:val="center"/>
          </w:tcPr>
          <w:p>
            <w:pPr>
              <w:pStyle w:val="178"/>
              <w:rPr>
                <w:rFonts w:ascii="Times New Roman"/>
              </w:rPr>
            </w:pPr>
            <w:r>
              <w:rPr>
                <w:rFonts w:ascii="Times New Roman"/>
              </w:rPr>
              <w:t>轻</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861" w:type="dxa"/>
            <w:vMerge w:val="continue"/>
            <w:shd w:val="clear" w:color="auto" w:fill="auto"/>
          </w:tcPr>
          <w:p>
            <w:pPr>
              <w:autoSpaceDE w:val="0"/>
              <w:spacing w:line="0" w:lineRule="atLeast"/>
              <w:ind w:firstLine="13"/>
              <w:jc w:val="center"/>
              <w:rPr>
                <w:rFonts w:ascii="Times New Roman"/>
              </w:rPr>
            </w:pPr>
          </w:p>
        </w:tc>
        <w:tc>
          <w:tcPr>
            <w:tcW w:w="2265"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995" w:type="dxa"/>
            <w:vMerge w:val="continue"/>
            <w:shd w:val="clear" w:color="auto" w:fill="auto"/>
          </w:tcPr>
          <w:p>
            <w:pPr>
              <w:pStyle w:val="178"/>
              <w:rPr>
                <w:rFonts w:ascii="Times New Roman"/>
              </w:rPr>
            </w:pPr>
          </w:p>
        </w:tc>
        <w:tc>
          <w:tcPr>
            <w:tcW w:w="1701" w:type="dxa"/>
            <w:shd w:val="clear" w:color="auto" w:fill="auto"/>
            <w:vAlign w:val="center"/>
          </w:tcPr>
          <w:p>
            <w:pPr>
              <w:pStyle w:val="178"/>
              <w:rPr>
                <w:rFonts w:ascii="Times New Roman"/>
              </w:rPr>
            </w:pPr>
            <w:r>
              <w:rPr>
                <w:rFonts w:ascii="Times New Roman"/>
              </w:rPr>
              <w:t>中</w:t>
            </w:r>
          </w:p>
        </w:tc>
        <w:tc>
          <w:tcPr>
            <w:tcW w:w="2693" w:type="dxa"/>
            <w:shd w:val="clear" w:color="auto" w:fill="auto"/>
          </w:tcPr>
          <w:p>
            <w:pPr>
              <w:pStyle w:val="178"/>
              <w:rPr>
                <w:rFonts w:ascii="Times New Roman"/>
              </w:rPr>
            </w:pPr>
            <w:r>
              <w:rPr>
                <w:rFonts w:ascii="Times New Roman"/>
              </w:rPr>
              <w:t>Deli×Nigeria</w:t>
            </w:r>
          </w:p>
        </w:tc>
        <w:tc>
          <w:tcPr>
            <w:tcW w:w="859" w:type="dxa"/>
            <w:shd w:val="clear" w:color="auto" w:fill="auto"/>
          </w:tcPr>
          <w:p>
            <w:pPr>
              <w:pStyle w:val="178"/>
              <w:rPr>
                <w:rFonts w:ascii="Times New Roman"/>
              </w:rPr>
            </w:pPr>
            <w:r>
              <w:rPr>
                <w:rFonts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861" w:type="dxa"/>
            <w:vMerge w:val="continue"/>
            <w:shd w:val="clear" w:color="auto" w:fill="auto"/>
          </w:tcPr>
          <w:p>
            <w:pPr>
              <w:autoSpaceDE w:val="0"/>
              <w:spacing w:line="0" w:lineRule="atLeast"/>
              <w:ind w:firstLine="13"/>
              <w:jc w:val="center"/>
              <w:rPr>
                <w:rFonts w:ascii="Times New Roman"/>
              </w:rPr>
            </w:pPr>
          </w:p>
        </w:tc>
        <w:tc>
          <w:tcPr>
            <w:tcW w:w="2265"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995" w:type="dxa"/>
            <w:vMerge w:val="continue"/>
            <w:shd w:val="clear" w:color="auto" w:fill="auto"/>
          </w:tcPr>
          <w:p>
            <w:pPr>
              <w:pStyle w:val="178"/>
              <w:rPr>
                <w:rFonts w:ascii="Times New Roman"/>
              </w:rPr>
            </w:pPr>
          </w:p>
        </w:tc>
        <w:tc>
          <w:tcPr>
            <w:tcW w:w="1701" w:type="dxa"/>
            <w:shd w:val="clear" w:color="auto" w:fill="auto"/>
            <w:vAlign w:val="center"/>
          </w:tcPr>
          <w:p>
            <w:pPr>
              <w:pStyle w:val="178"/>
              <w:rPr>
                <w:rFonts w:ascii="Times New Roman"/>
              </w:rPr>
            </w:pPr>
            <w:r>
              <w:rPr>
                <w:rFonts w:ascii="Times New Roman"/>
              </w:rPr>
              <w:t>重</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861" w:type="dxa"/>
            <w:vMerge w:val="restart"/>
            <w:shd w:val="clear" w:color="auto" w:fill="auto"/>
          </w:tcPr>
          <w:p>
            <w:pPr>
              <w:pStyle w:val="178"/>
              <w:rPr>
                <w:rFonts w:ascii="Times New Roman"/>
              </w:rPr>
            </w:pPr>
            <w:r>
              <w:rPr>
                <w:rFonts w:hint="eastAsia" w:ascii="Times New Roman"/>
              </w:rPr>
              <w:t>13</w:t>
            </w:r>
          </w:p>
        </w:tc>
        <w:tc>
          <w:tcPr>
            <w:tcW w:w="2265" w:type="dxa"/>
            <w:vMerge w:val="restart"/>
            <w:shd w:val="clear" w:color="auto" w:fill="auto"/>
          </w:tcPr>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果实：横径</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hint="eastAsia" w:ascii="Times New Roman" w:hAnsi="Times New Roman"/>
                <w:kern w:val="0"/>
                <w:sz w:val="18"/>
                <w:szCs w:val="20"/>
              </w:rPr>
              <w:t>d</w:t>
            </w:r>
            <w:r>
              <w:rPr>
                <w:rFonts w:ascii="Times New Roman" w:hAnsi="Times New Roman"/>
                <w:kern w:val="0"/>
                <w:sz w:val="18"/>
                <w:szCs w:val="20"/>
              </w:rPr>
              <w:t>) (+)</w:t>
            </w:r>
          </w:p>
        </w:tc>
        <w:tc>
          <w:tcPr>
            <w:tcW w:w="995" w:type="dxa"/>
            <w:vMerge w:val="restart"/>
            <w:shd w:val="clear" w:color="auto" w:fill="auto"/>
          </w:tcPr>
          <w:p>
            <w:pPr>
              <w:pStyle w:val="178"/>
              <w:rPr>
                <w:rFonts w:ascii="Times New Roman"/>
              </w:rPr>
            </w:pPr>
            <w:r>
              <w:rPr>
                <w:rFonts w:hint="eastAsia" w:ascii="Times New Roman"/>
                <w:szCs w:val="22"/>
                <w:highlight w:val="none"/>
                <w:shd w:val="clear" w:fill="FFFFFF" w:themeFill="background1"/>
              </w:rPr>
              <w:t>MS</w:t>
            </w:r>
          </w:p>
        </w:tc>
        <w:tc>
          <w:tcPr>
            <w:tcW w:w="1701" w:type="dxa"/>
            <w:shd w:val="clear" w:color="auto" w:fill="auto"/>
            <w:vAlign w:val="center"/>
          </w:tcPr>
          <w:p>
            <w:pPr>
              <w:pStyle w:val="178"/>
              <w:rPr>
                <w:rFonts w:ascii="Times New Roman"/>
              </w:rPr>
            </w:pPr>
            <w:r>
              <w:rPr>
                <w:rFonts w:ascii="Times New Roman"/>
              </w:rPr>
              <w:t>短</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995" w:type="dxa"/>
            <w:vMerge w:val="continue"/>
            <w:shd w:val="clear" w:color="auto" w:fill="auto"/>
          </w:tcPr>
          <w:p>
            <w:pPr>
              <w:pStyle w:val="178"/>
              <w:rPr>
                <w:rFonts w:ascii="Times New Roman"/>
              </w:rPr>
            </w:pPr>
          </w:p>
        </w:tc>
        <w:tc>
          <w:tcPr>
            <w:tcW w:w="1701" w:type="dxa"/>
            <w:shd w:val="clear" w:color="auto" w:fill="auto"/>
            <w:vAlign w:val="center"/>
          </w:tcPr>
          <w:p>
            <w:pPr>
              <w:pStyle w:val="178"/>
              <w:rPr>
                <w:rFonts w:ascii="Times New Roman"/>
              </w:rPr>
            </w:pPr>
            <w:r>
              <w:rPr>
                <w:rFonts w:ascii="Times New Roman"/>
              </w:rPr>
              <w:t>中</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jc w:val="left"/>
              <w:rPr>
                <w:rFonts w:ascii="Times New Roman"/>
              </w:rPr>
            </w:pPr>
          </w:p>
        </w:tc>
        <w:tc>
          <w:tcPr>
            <w:tcW w:w="2265"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995" w:type="dxa"/>
            <w:vMerge w:val="continue"/>
            <w:shd w:val="clear" w:color="auto" w:fill="auto"/>
          </w:tcPr>
          <w:p>
            <w:pPr>
              <w:pStyle w:val="178"/>
              <w:rPr>
                <w:rFonts w:ascii="Times New Roman"/>
              </w:rPr>
            </w:pPr>
          </w:p>
        </w:tc>
        <w:tc>
          <w:tcPr>
            <w:tcW w:w="1701" w:type="dxa"/>
            <w:shd w:val="clear" w:color="auto" w:fill="auto"/>
            <w:vAlign w:val="center"/>
          </w:tcPr>
          <w:p>
            <w:pPr>
              <w:pStyle w:val="178"/>
              <w:rPr>
                <w:rFonts w:ascii="Times New Roman"/>
              </w:rPr>
            </w:pPr>
            <w:r>
              <w:rPr>
                <w:rFonts w:ascii="Times New Roman"/>
              </w:rPr>
              <w:t>长</w:t>
            </w:r>
          </w:p>
        </w:tc>
        <w:tc>
          <w:tcPr>
            <w:tcW w:w="2693" w:type="dxa"/>
            <w:shd w:val="clear" w:color="auto" w:fill="auto"/>
          </w:tcPr>
          <w:p>
            <w:pPr>
              <w:pStyle w:val="178"/>
              <w:rPr>
                <w:rFonts w:ascii="Times New Roman"/>
              </w:rPr>
            </w:pPr>
            <w:r>
              <w:rPr>
                <w:rFonts w:ascii="Times New Roman"/>
              </w:rPr>
              <w:t>Deli Dura×AVROS</w:t>
            </w:r>
          </w:p>
        </w:tc>
        <w:tc>
          <w:tcPr>
            <w:tcW w:w="859" w:type="dxa"/>
            <w:shd w:val="clear" w:color="auto" w:fill="auto"/>
          </w:tcPr>
          <w:p>
            <w:pPr>
              <w:pStyle w:val="178"/>
              <w:rPr>
                <w:rFonts w:ascii="Times New Roman"/>
              </w:rPr>
            </w:pPr>
            <w:r>
              <w:rPr>
                <w:rFonts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restart"/>
            <w:shd w:val="clear" w:color="auto" w:fill="auto"/>
          </w:tcPr>
          <w:p>
            <w:pPr>
              <w:pStyle w:val="178"/>
              <w:rPr>
                <w:rFonts w:ascii="Times New Roman"/>
              </w:rPr>
            </w:pPr>
            <w:r>
              <w:rPr>
                <w:rFonts w:hint="eastAsia" w:ascii="Times New Roman"/>
              </w:rPr>
              <w:t>14</w:t>
            </w:r>
          </w:p>
        </w:tc>
        <w:tc>
          <w:tcPr>
            <w:tcW w:w="2265" w:type="dxa"/>
            <w:vMerge w:val="restart"/>
            <w:shd w:val="clear" w:color="auto" w:fill="auto"/>
          </w:tcPr>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果实：纵径</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hint="eastAsia" w:ascii="Times New Roman" w:hAnsi="Times New Roman"/>
                <w:kern w:val="0"/>
                <w:sz w:val="18"/>
                <w:szCs w:val="20"/>
              </w:rPr>
              <w:t>d</w:t>
            </w:r>
            <w:r>
              <w:rPr>
                <w:rFonts w:ascii="Times New Roman" w:hAnsi="Times New Roman"/>
                <w:kern w:val="0"/>
                <w:sz w:val="18"/>
                <w:szCs w:val="20"/>
              </w:rPr>
              <w:t>) (+)</w:t>
            </w:r>
          </w:p>
        </w:tc>
        <w:tc>
          <w:tcPr>
            <w:tcW w:w="995" w:type="dxa"/>
            <w:vMerge w:val="restart"/>
            <w:shd w:val="clear" w:color="auto" w:fill="auto"/>
          </w:tcPr>
          <w:p>
            <w:pPr>
              <w:pStyle w:val="178"/>
              <w:rPr>
                <w:rFonts w:ascii="Times New Roman"/>
              </w:rPr>
            </w:pPr>
            <w:r>
              <w:rPr>
                <w:rFonts w:hint="eastAsia" w:ascii="Times New Roman"/>
                <w:szCs w:val="22"/>
                <w:highlight w:val="none"/>
                <w:shd w:val="clear" w:fill="FFFFFF" w:themeFill="background1"/>
              </w:rPr>
              <w:t>MS</w:t>
            </w:r>
          </w:p>
        </w:tc>
        <w:tc>
          <w:tcPr>
            <w:tcW w:w="1701" w:type="dxa"/>
            <w:shd w:val="clear" w:color="auto" w:fill="auto"/>
            <w:vAlign w:val="center"/>
          </w:tcPr>
          <w:p>
            <w:pPr>
              <w:pStyle w:val="178"/>
              <w:rPr>
                <w:rFonts w:ascii="Times New Roman"/>
              </w:rPr>
            </w:pPr>
            <w:r>
              <w:rPr>
                <w:rFonts w:ascii="Times New Roman"/>
              </w:rPr>
              <w:t>短</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995" w:type="dxa"/>
            <w:vMerge w:val="continue"/>
            <w:shd w:val="clear" w:color="auto" w:fill="auto"/>
          </w:tcPr>
          <w:p>
            <w:pPr>
              <w:pStyle w:val="178"/>
              <w:rPr>
                <w:rFonts w:ascii="Times New Roman"/>
              </w:rPr>
            </w:pPr>
          </w:p>
        </w:tc>
        <w:tc>
          <w:tcPr>
            <w:tcW w:w="1701" w:type="dxa"/>
            <w:shd w:val="clear" w:color="auto" w:fill="auto"/>
            <w:vAlign w:val="center"/>
          </w:tcPr>
          <w:p>
            <w:pPr>
              <w:pStyle w:val="178"/>
              <w:rPr>
                <w:rFonts w:ascii="Times New Roman"/>
              </w:rPr>
            </w:pPr>
            <w:r>
              <w:rPr>
                <w:rFonts w:ascii="Times New Roman"/>
              </w:rPr>
              <w:t>中</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995" w:type="dxa"/>
            <w:vMerge w:val="continue"/>
            <w:shd w:val="clear" w:color="auto" w:fill="auto"/>
          </w:tcPr>
          <w:p>
            <w:pPr>
              <w:pStyle w:val="178"/>
              <w:rPr>
                <w:rFonts w:ascii="Times New Roman"/>
              </w:rPr>
            </w:pPr>
          </w:p>
        </w:tc>
        <w:tc>
          <w:tcPr>
            <w:tcW w:w="1701" w:type="dxa"/>
            <w:shd w:val="clear" w:color="auto" w:fill="auto"/>
            <w:vAlign w:val="center"/>
          </w:tcPr>
          <w:p>
            <w:pPr>
              <w:pStyle w:val="178"/>
              <w:rPr>
                <w:rFonts w:ascii="Times New Roman"/>
              </w:rPr>
            </w:pPr>
            <w:r>
              <w:rPr>
                <w:rFonts w:ascii="Times New Roman"/>
              </w:rPr>
              <w:t>长</w:t>
            </w:r>
          </w:p>
        </w:tc>
        <w:tc>
          <w:tcPr>
            <w:tcW w:w="2693" w:type="dxa"/>
            <w:shd w:val="clear" w:color="auto" w:fill="auto"/>
          </w:tcPr>
          <w:p>
            <w:pPr>
              <w:pStyle w:val="178"/>
              <w:rPr>
                <w:rFonts w:ascii="Times New Roman"/>
              </w:rPr>
            </w:pPr>
            <w:r>
              <w:rPr>
                <w:rFonts w:ascii="Times New Roman"/>
              </w:rPr>
              <w:t xml:space="preserve"> O×G Amazon</w:t>
            </w:r>
          </w:p>
        </w:tc>
        <w:tc>
          <w:tcPr>
            <w:tcW w:w="859" w:type="dxa"/>
            <w:shd w:val="clear" w:color="auto" w:fill="auto"/>
          </w:tcPr>
          <w:p>
            <w:pPr>
              <w:pStyle w:val="178"/>
              <w:rPr>
                <w:rFonts w:ascii="Times New Roman"/>
              </w:rPr>
            </w:pPr>
            <w:r>
              <w:rPr>
                <w:rFonts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861" w:type="dxa"/>
            <w:vMerge w:val="restart"/>
            <w:shd w:val="clear" w:color="auto" w:fill="auto"/>
          </w:tcPr>
          <w:p>
            <w:pPr>
              <w:pStyle w:val="178"/>
              <w:rPr>
                <w:rFonts w:ascii="Times New Roman"/>
              </w:rPr>
            </w:pPr>
            <w:r>
              <w:rPr>
                <w:rFonts w:hint="eastAsia" w:ascii="Times New Roman"/>
              </w:rPr>
              <w:t>15</w:t>
            </w:r>
          </w:p>
        </w:tc>
        <w:tc>
          <w:tcPr>
            <w:tcW w:w="2265" w:type="dxa"/>
            <w:vMerge w:val="restart"/>
            <w:shd w:val="clear" w:color="auto" w:fill="auto"/>
          </w:tcPr>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果实：种仁数量</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w:t>
            </w:r>
            <w:r>
              <w:rPr>
                <w:rFonts w:hint="eastAsia" w:ascii="Times New Roman" w:hAnsi="Times New Roman"/>
                <w:kern w:val="0"/>
                <w:sz w:val="18"/>
                <w:szCs w:val="20"/>
              </w:rPr>
              <w:t>L</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hint="eastAsia" w:ascii="Times New Roman" w:hAnsi="Times New Roman"/>
                <w:kern w:val="0"/>
                <w:sz w:val="18"/>
                <w:szCs w:val="20"/>
              </w:rPr>
              <w:t>d</w:t>
            </w:r>
            <w:r>
              <w:rPr>
                <w:rFonts w:ascii="Times New Roman" w:hAnsi="Times New Roman"/>
                <w:kern w:val="0"/>
                <w:sz w:val="18"/>
                <w:szCs w:val="20"/>
              </w:rPr>
              <w:t>) (+)</w:t>
            </w:r>
          </w:p>
        </w:tc>
        <w:tc>
          <w:tcPr>
            <w:tcW w:w="995" w:type="dxa"/>
            <w:vMerge w:val="restart"/>
            <w:shd w:val="clear" w:color="auto" w:fill="auto"/>
          </w:tcPr>
          <w:p>
            <w:pPr>
              <w:pStyle w:val="178"/>
              <w:rPr>
                <w:rFonts w:ascii="Times New Roman"/>
              </w:rPr>
            </w:pPr>
            <w:r>
              <w:rPr>
                <w:rFonts w:ascii="Times New Roman"/>
              </w:rPr>
              <w:t>V</w:t>
            </w:r>
            <w:r>
              <w:rPr>
                <w:rFonts w:hint="eastAsia" w:ascii="Times New Roman"/>
              </w:rPr>
              <w:t>S</w:t>
            </w:r>
          </w:p>
        </w:tc>
        <w:tc>
          <w:tcPr>
            <w:tcW w:w="1701" w:type="dxa"/>
            <w:shd w:val="clear" w:color="auto" w:fill="auto"/>
          </w:tcPr>
          <w:p>
            <w:pPr>
              <w:pStyle w:val="178"/>
              <w:rPr>
                <w:rFonts w:ascii="Times New Roman"/>
              </w:rPr>
            </w:pPr>
            <w:r>
              <w:rPr>
                <w:rFonts w:ascii="Times New Roman"/>
              </w:rPr>
              <w:t>单个</w:t>
            </w:r>
          </w:p>
        </w:tc>
        <w:tc>
          <w:tcPr>
            <w:tcW w:w="2693" w:type="dxa"/>
            <w:shd w:val="clear" w:color="auto" w:fill="auto"/>
          </w:tcPr>
          <w:p>
            <w:pPr>
              <w:pStyle w:val="178"/>
              <w:rPr>
                <w:rFonts w:ascii="Times New Roman"/>
              </w:rPr>
            </w:pPr>
            <w:r>
              <w:rPr>
                <w:rFonts w:hint="eastAsia" w:ascii="Times New Roman"/>
              </w:rPr>
              <w:t>Bamenda×Ekona</w:t>
            </w:r>
          </w:p>
        </w:tc>
        <w:tc>
          <w:tcPr>
            <w:tcW w:w="859"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pStyle w:val="178"/>
              <w:jc w:val="left"/>
              <w:rPr>
                <w:rFonts w:ascii="Times New Roman"/>
              </w:rPr>
            </w:pPr>
          </w:p>
        </w:tc>
        <w:tc>
          <w:tcPr>
            <w:tcW w:w="995" w:type="dxa"/>
            <w:vMerge w:val="continue"/>
            <w:shd w:val="clear" w:color="auto" w:fill="auto"/>
          </w:tcPr>
          <w:p>
            <w:pPr>
              <w:pStyle w:val="178"/>
              <w:rPr>
                <w:rFonts w:ascii="Times New Roman"/>
              </w:rPr>
            </w:pPr>
          </w:p>
        </w:tc>
        <w:tc>
          <w:tcPr>
            <w:tcW w:w="1701" w:type="dxa"/>
            <w:shd w:val="clear" w:color="auto" w:fill="auto"/>
          </w:tcPr>
          <w:p>
            <w:pPr>
              <w:pStyle w:val="178"/>
              <w:rPr>
                <w:rFonts w:ascii="Times New Roman"/>
              </w:rPr>
            </w:pPr>
            <w:r>
              <w:rPr>
                <w:rFonts w:ascii="Times New Roman"/>
              </w:rPr>
              <w:t>二个</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pStyle w:val="178"/>
              <w:jc w:val="left"/>
              <w:rPr>
                <w:rFonts w:ascii="Times New Roman"/>
              </w:rPr>
            </w:pPr>
          </w:p>
        </w:tc>
        <w:tc>
          <w:tcPr>
            <w:tcW w:w="995" w:type="dxa"/>
            <w:vMerge w:val="continue"/>
            <w:shd w:val="clear" w:color="auto" w:fill="auto"/>
          </w:tcPr>
          <w:p>
            <w:pPr>
              <w:pStyle w:val="178"/>
              <w:rPr>
                <w:rFonts w:ascii="Times New Roman"/>
              </w:rPr>
            </w:pPr>
          </w:p>
        </w:tc>
        <w:tc>
          <w:tcPr>
            <w:tcW w:w="1701" w:type="dxa"/>
            <w:shd w:val="clear" w:color="auto" w:fill="auto"/>
          </w:tcPr>
          <w:p>
            <w:pPr>
              <w:pStyle w:val="178"/>
              <w:rPr>
                <w:rFonts w:ascii="Times New Roman"/>
              </w:rPr>
            </w:pPr>
            <w:r>
              <w:rPr>
                <w:rFonts w:ascii="Times New Roman"/>
              </w:rPr>
              <w:t>多个</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restart"/>
            <w:shd w:val="clear" w:color="auto" w:fill="auto"/>
          </w:tcPr>
          <w:p>
            <w:pPr>
              <w:pStyle w:val="178"/>
              <w:rPr>
                <w:rFonts w:ascii="Times New Roman"/>
              </w:rPr>
            </w:pPr>
            <w:r>
              <w:rPr>
                <w:rFonts w:hint="eastAsia" w:ascii="Times New Roman"/>
              </w:rPr>
              <w:t>16</w:t>
            </w:r>
          </w:p>
        </w:tc>
        <w:tc>
          <w:tcPr>
            <w:tcW w:w="2265" w:type="dxa"/>
            <w:vMerge w:val="restart"/>
            <w:shd w:val="clear" w:color="auto" w:fill="auto"/>
          </w:tcPr>
          <w:p>
            <w:pPr>
              <w:pStyle w:val="178"/>
              <w:jc w:val="left"/>
              <w:rPr>
                <w:rFonts w:ascii="Times New Roman"/>
              </w:rPr>
            </w:pPr>
            <w:r>
              <w:rPr>
                <w:rFonts w:ascii="Times New Roman"/>
              </w:rPr>
              <w:t>果实：中果皮颜色</w:t>
            </w:r>
          </w:p>
          <w:p>
            <w:pPr>
              <w:pStyle w:val="178"/>
              <w:jc w:val="left"/>
              <w:rPr>
                <w:rFonts w:ascii="Times New Roman"/>
              </w:rPr>
            </w:pPr>
            <w:r>
              <w:rPr>
                <w:rFonts w:ascii="Times New Roman"/>
              </w:rPr>
              <w:t>PQ</w:t>
            </w:r>
          </w:p>
          <w:p>
            <w:pPr>
              <w:pStyle w:val="178"/>
              <w:jc w:val="left"/>
              <w:rPr>
                <w:rFonts w:ascii="Times New Roman"/>
              </w:rPr>
            </w:pPr>
            <w:r>
              <w:rPr>
                <w:rFonts w:ascii="Times New Roman"/>
              </w:rPr>
              <w:t>(</w:t>
            </w:r>
            <w:r>
              <w:rPr>
                <w:rFonts w:hint="eastAsia" w:ascii="Times New Roman"/>
              </w:rPr>
              <w:t>d</w:t>
            </w:r>
            <w:r>
              <w:rPr>
                <w:rFonts w:ascii="Times New Roman"/>
              </w:rPr>
              <w:t>)(+)</w:t>
            </w:r>
          </w:p>
        </w:tc>
        <w:tc>
          <w:tcPr>
            <w:tcW w:w="995" w:type="dxa"/>
            <w:vMerge w:val="restart"/>
            <w:shd w:val="clear" w:color="auto" w:fill="auto"/>
          </w:tcPr>
          <w:p>
            <w:pPr>
              <w:pStyle w:val="178"/>
              <w:rPr>
                <w:rFonts w:ascii="Times New Roman"/>
              </w:rPr>
            </w:pPr>
            <w:r>
              <w:rPr>
                <w:rFonts w:hint="eastAsia" w:ascii="Times New Roman"/>
                <w:szCs w:val="22"/>
                <w:highlight w:val="none"/>
                <w:shd w:val="clear" w:fill="FFFFFF" w:themeFill="background1"/>
              </w:rPr>
              <w:t>VG</w:t>
            </w:r>
          </w:p>
        </w:tc>
        <w:tc>
          <w:tcPr>
            <w:tcW w:w="1701" w:type="dxa"/>
            <w:shd w:val="clear" w:color="auto" w:fill="auto"/>
          </w:tcPr>
          <w:p>
            <w:pPr>
              <w:pStyle w:val="178"/>
              <w:rPr>
                <w:rFonts w:ascii="Times New Roman"/>
              </w:rPr>
            </w:pPr>
            <w:r>
              <w:rPr>
                <w:rFonts w:ascii="Times New Roman"/>
              </w:rPr>
              <w:t>绿色</w:t>
            </w:r>
          </w:p>
        </w:tc>
        <w:tc>
          <w:tcPr>
            <w:tcW w:w="2693" w:type="dxa"/>
            <w:shd w:val="clear" w:color="auto" w:fill="auto"/>
          </w:tcPr>
          <w:p>
            <w:pPr>
              <w:pStyle w:val="178"/>
              <w:rPr>
                <w:rFonts w:ascii="Times New Roman"/>
              </w:rPr>
            </w:pPr>
            <w:r>
              <w:rPr>
                <w:rFonts w:ascii="Times New Roman"/>
                <w:szCs w:val="22"/>
              </w:rPr>
              <w:t>O×G Amazon</w:t>
            </w:r>
          </w:p>
        </w:tc>
        <w:tc>
          <w:tcPr>
            <w:tcW w:w="859"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pStyle w:val="178"/>
              <w:jc w:val="left"/>
              <w:rPr>
                <w:rFonts w:ascii="Times New Roman"/>
              </w:rPr>
            </w:pPr>
          </w:p>
        </w:tc>
        <w:tc>
          <w:tcPr>
            <w:tcW w:w="995" w:type="dxa"/>
            <w:vMerge w:val="continue"/>
            <w:shd w:val="clear" w:color="auto" w:fill="auto"/>
          </w:tcPr>
          <w:p>
            <w:pPr>
              <w:pStyle w:val="178"/>
              <w:rPr>
                <w:rFonts w:ascii="Times New Roman"/>
              </w:rPr>
            </w:pPr>
          </w:p>
        </w:tc>
        <w:tc>
          <w:tcPr>
            <w:tcW w:w="1701" w:type="dxa"/>
            <w:shd w:val="clear" w:color="auto" w:fill="auto"/>
          </w:tcPr>
          <w:p>
            <w:pPr>
              <w:pStyle w:val="178"/>
              <w:rPr>
                <w:rFonts w:ascii="Times New Roman"/>
              </w:rPr>
            </w:pPr>
            <w:r>
              <w:rPr>
                <w:rFonts w:ascii="Times New Roman"/>
              </w:rPr>
              <w:t>橙黄色</w:t>
            </w:r>
          </w:p>
        </w:tc>
        <w:tc>
          <w:tcPr>
            <w:tcW w:w="2693" w:type="dxa"/>
            <w:shd w:val="clear" w:color="auto" w:fill="auto"/>
          </w:tcPr>
          <w:p>
            <w:pPr>
              <w:pStyle w:val="178"/>
              <w:rPr>
                <w:rFonts w:ascii="Times New Roman"/>
              </w:rPr>
            </w:pPr>
          </w:p>
        </w:tc>
        <w:tc>
          <w:tcPr>
            <w:tcW w:w="859" w:type="dxa"/>
            <w:shd w:val="clear" w:color="auto" w:fill="auto"/>
          </w:tcPr>
          <w:p>
            <w:pPr>
              <w:pStyle w:val="178"/>
              <w:rPr>
                <w:rFonts w:ascii="Times New Roman"/>
              </w:rPr>
            </w:pPr>
            <w:r>
              <w:rPr>
                <w:rFonts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tcPr>
          <w:p>
            <w:pPr>
              <w:pStyle w:val="178"/>
              <w:rPr>
                <w:rFonts w:ascii="Times New Roman"/>
              </w:rPr>
            </w:pPr>
          </w:p>
        </w:tc>
        <w:tc>
          <w:tcPr>
            <w:tcW w:w="2265" w:type="dxa"/>
            <w:vMerge w:val="continue"/>
            <w:shd w:val="clear" w:color="auto" w:fill="auto"/>
          </w:tcPr>
          <w:p>
            <w:pPr>
              <w:pStyle w:val="178"/>
              <w:jc w:val="left"/>
              <w:rPr>
                <w:rFonts w:ascii="Times New Roman"/>
              </w:rPr>
            </w:pPr>
          </w:p>
        </w:tc>
        <w:tc>
          <w:tcPr>
            <w:tcW w:w="995" w:type="dxa"/>
            <w:vMerge w:val="continue"/>
            <w:shd w:val="clear" w:color="auto" w:fill="auto"/>
          </w:tcPr>
          <w:p>
            <w:pPr>
              <w:pStyle w:val="178"/>
              <w:rPr>
                <w:rFonts w:ascii="Times New Roman"/>
              </w:rPr>
            </w:pPr>
          </w:p>
        </w:tc>
        <w:tc>
          <w:tcPr>
            <w:tcW w:w="1701" w:type="dxa"/>
            <w:shd w:val="clear" w:color="auto" w:fill="auto"/>
          </w:tcPr>
          <w:p>
            <w:pPr>
              <w:pStyle w:val="178"/>
              <w:rPr>
                <w:rFonts w:ascii="Times New Roman"/>
              </w:rPr>
            </w:pPr>
            <w:r>
              <w:rPr>
                <w:rFonts w:ascii="Times New Roman"/>
              </w:rPr>
              <w:t>棕红色</w:t>
            </w:r>
          </w:p>
        </w:tc>
        <w:tc>
          <w:tcPr>
            <w:tcW w:w="2693" w:type="dxa"/>
            <w:shd w:val="clear" w:color="auto" w:fill="auto"/>
          </w:tcPr>
          <w:p>
            <w:pPr>
              <w:pStyle w:val="178"/>
              <w:rPr>
                <w:rFonts w:ascii="Times New Roman"/>
              </w:rPr>
            </w:pPr>
            <w:r>
              <w:rPr>
                <w:rFonts w:hint="eastAsia" w:ascii="Times New Roman"/>
                <w:szCs w:val="22"/>
              </w:rPr>
              <w:t>Deli Dura×AVROS Pisifera</w:t>
            </w:r>
          </w:p>
        </w:tc>
        <w:tc>
          <w:tcPr>
            <w:tcW w:w="859" w:type="dxa"/>
            <w:shd w:val="clear" w:color="auto" w:fill="auto"/>
          </w:tcPr>
          <w:p>
            <w:pPr>
              <w:pStyle w:val="178"/>
              <w:rPr>
                <w:rFonts w:ascii="Times New Roman"/>
              </w:rPr>
            </w:pPr>
            <w:r>
              <w:rPr>
                <w:rFonts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17</w:t>
            </w:r>
          </w:p>
        </w:tc>
        <w:tc>
          <w:tcPr>
            <w:tcW w:w="2265" w:type="dxa"/>
            <w:vMerge w:val="restart"/>
            <w:shd w:val="clear" w:color="auto" w:fill="auto"/>
          </w:tcPr>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种子：重量</w:t>
            </w:r>
          </w:p>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QN</w:t>
            </w:r>
          </w:p>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e</w:t>
            </w:r>
            <w:r>
              <w:rPr>
                <w:rFonts w:ascii="Times New Roman"/>
                <w:color w:val="000000" w:themeColor="text1"/>
                <w14:textFill>
                  <w14:solidFill>
                    <w14:schemeClr w14:val="tx1"/>
                  </w14:solidFill>
                </w14:textFill>
              </w:rPr>
              <w:t>) (+)</w:t>
            </w:r>
          </w:p>
        </w:tc>
        <w:tc>
          <w:tcPr>
            <w:tcW w:w="995" w:type="dxa"/>
            <w:vMerge w:val="restart"/>
            <w:shd w:val="clear" w:color="auto" w:fill="auto"/>
          </w:tcPr>
          <w:p>
            <w:pPr>
              <w:pStyle w:val="178"/>
              <w:rPr>
                <w:rFonts w:hint="eastAsia" w:ascii="Times New Roman" w:eastAsia="宋体"/>
                <w:color w:val="000000" w:themeColor="text1"/>
                <w:lang w:eastAsia="zh-CN"/>
                <w14:textFill>
                  <w14:solidFill>
                    <w14:schemeClr w14:val="tx1"/>
                  </w14:solidFill>
                </w14:textFill>
              </w:rPr>
            </w:pPr>
            <w:r>
              <w:rPr>
                <w:rFonts w:ascii="Times New Roman"/>
                <w:color w:val="000000" w:themeColor="text1"/>
                <w14:textFill>
                  <w14:solidFill>
                    <w14:schemeClr w14:val="tx1"/>
                  </w14:solidFill>
                </w14:textFill>
              </w:rPr>
              <w:t>M</w:t>
            </w:r>
            <w:r>
              <w:rPr>
                <w:rFonts w:hint="eastAsia" w:ascii="Times New Roman"/>
                <w:color w:val="000000" w:themeColor="text1"/>
                <w:lang w:val="en-US" w:eastAsia="zh-CN"/>
                <w14:textFill>
                  <w14:solidFill>
                    <w14:schemeClr w14:val="tx1"/>
                  </w14:solidFill>
                </w14:textFill>
              </w:rPr>
              <w:t>S</w:t>
            </w: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轻</w:t>
            </w:r>
          </w:p>
        </w:tc>
        <w:tc>
          <w:tcPr>
            <w:tcW w:w="2693" w:type="dxa"/>
            <w:shd w:val="clear" w:color="auto" w:fill="auto"/>
          </w:tcPr>
          <w:p>
            <w:pPr>
              <w:pStyle w:val="178"/>
              <w:rPr>
                <w:rFonts w:ascii="Times New Roman"/>
                <w:color w:val="000000" w:themeColor="text1"/>
                <w:szCs w:val="22"/>
                <w14:textFill>
                  <w14:solidFill>
                    <w14:schemeClr w14:val="tx1"/>
                  </w14:solidFill>
                </w14:textFill>
              </w:rPr>
            </w:pPr>
            <w:r>
              <w:rPr>
                <w:rFonts w:ascii="Times New Roman"/>
                <w:color w:val="000000" w:themeColor="text1"/>
                <w:szCs w:val="22"/>
                <w14:textFill>
                  <w14:solidFill>
                    <w14:schemeClr w14:val="tx1"/>
                  </w14:solidFill>
                </w14:textFill>
              </w:rPr>
              <w:t>O×G Amazon</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pStyle w:val="178"/>
              <w:rPr>
                <w:rFonts w:ascii="Times New Roman"/>
                <w:color w:val="000000" w:themeColor="text1"/>
                <w14:textFill>
                  <w14:solidFill>
                    <w14:schemeClr w14:val="tx1"/>
                  </w14:solidFill>
                </w14:textFill>
              </w:rPr>
            </w:pPr>
          </w:p>
        </w:tc>
        <w:tc>
          <w:tcPr>
            <w:tcW w:w="2265" w:type="dxa"/>
            <w:vMerge w:val="continue"/>
            <w:shd w:val="clear" w:color="auto" w:fill="auto"/>
          </w:tcPr>
          <w:p>
            <w:pPr>
              <w:pStyle w:val="178"/>
              <w:jc w:val="left"/>
              <w:rPr>
                <w:rFonts w:ascii="Times New Roman"/>
                <w:color w:val="000000" w:themeColor="text1"/>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tcPr>
          <w:p>
            <w:pPr>
              <w:pStyle w:val="178"/>
              <w:rPr>
                <w:rFonts w:ascii="Times New Roman"/>
                <w:color w:val="000000" w:themeColor="text1"/>
                <w:szCs w:val="22"/>
                <w14:textFill>
                  <w14:solidFill>
                    <w14:schemeClr w14:val="tx1"/>
                  </w14:solidFill>
                </w14:textFill>
              </w:rPr>
            </w:pP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pStyle w:val="178"/>
              <w:rPr>
                <w:rFonts w:ascii="Times New Roman"/>
                <w:color w:val="000000" w:themeColor="text1"/>
                <w14:textFill>
                  <w14:solidFill>
                    <w14:schemeClr w14:val="tx1"/>
                  </w14:solidFill>
                </w14:textFill>
              </w:rPr>
            </w:pPr>
          </w:p>
        </w:tc>
        <w:tc>
          <w:tcPr>
            <w:tcW w:w="2265" w:type="dxa"/>
            <w:vMerge w:val="continue"/>
            <w:shd w:val="clear" w:color="auto" w:fill="auto"/>
          </w:tcPr>
          <w:p>
            <w:pPr>
              <w:pStyle w:val="178"/>
              <w:jc w:val="left"/>
              <w:rPr>
                <w:rFonts w:ascii="Times New Roman"/>
                <w:color w:val="000000" w:themeColor="text1"/>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重</w:t>
            </w:r>
          </w:p>
        </w:tc>
        <w:tc>
          <w:tcPr>
            <w:tcW w:w="2693" w:type="dxa"/>
            <w:shd w:val="clear" w:color="auto" w:fill="auto"/>
          </w:tcPr>
          <w:p>
            <w:pPr>
              <w:pStyle w:val="178"/>
              <w:rPr>
                <w:rFonts w:ascii="Times New Roman"/>
                <w:color w:val="000000" w:themeColor="text1"/>
                <w:szCs w:val="22"/>
                <w14:textFill>
                  <w14:solidFill>
                    <w14:schemeClr w14:val="tx1"/>
                  </w14:solidFill>
                </w14:textFill>
              </w:rPr>
            </w:pPr>
            <w:r>
              <w:rPr>
                <w:rFonts w:ascii="Times New Roman"/>
                <w:color w:val="000000" w:themeColor="text1"/>
                <w:szCs w:val="22"/>
                <w14:textFill>
                  <w14:solidFill>
                    <w14:schemeClr w14:val="tx1"/>
                  </w14:solidFill>
                </w14:textFill>
              </w:rPr>
              <w:t>Dura×Pisfera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18</w:t>
            </w:r>
          </w:p>
        </w:tc>
        <w:tc>
          <w:tcPr>
            <w:tcW w:w="2265" w:type="dxa"/>
            <w:vMerge w:val="restart"/>
            <w:shd w:val="clear" w:color="auto" w:fill="auto"/>
          </w:tcPr>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种子：横径</w:t>
            </w:r>
          </w:p>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QN</w:t>
            </w:r>
          </w:p>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e</w:t>
            </w:r>
            <w:r>
              <w:rPr>
                <w:rFonts w:ascii="Times New Roman"/>
                <w:color w:val="000000" w:themeColor="text1"/>
                <w14:textFill>
                  <w14:solidFill>
                    <w14:schemeClr w14:val="tx1"/>
                  </w14:solidFill>
                </w14:textFill>
              </w:rPr>
              <w:t>) (+)</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MS</w:t>
            </w: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Bamenda×Ekona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pStyle w:val="178"/>
              <w:rPr>
                <w:rFonts w:ascii="Times New Roman"/>
                <w:color w:val="000000" w:themeColor="text1"/>
                <w14:textFill>
                  <w14:solidFill>
                    <w14:schemeClr w14:val="tx1"/>
                  </w14:solidFill>
                </w14:textFill>
              </w:rPr>
            </w:pPr>
          </w:p>
        </w:tc>
        <w:tc>
          <w:tcPr>
            <w:tcW w:w="2265" w:type="dxa"/>
            <w:vMerge w:val="continue"/>
            <w:shd w:val="clear" w:color="auto" w:fill="auto"/>
          </w:tcPr>
          <w:p>
            <w:pPr>
              <w:pStyle w:val="178"/>
              <w:jc w:val="left"/>
              <w:rPr>
                <w:rFonts w:ascii="Times New Roman"/>
                <w:color w:val="000000" w:themeColor="text1"/>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Deli×Ghana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pStyle w:val="178"/>
              <w:rPr>
                <w:rFonts w:ascii="Times New Roman"/>
                <w:color w:val="000000" w:themeColor="text1"/>
                <w14:textFill>
                  <w14:solidFill>
                    <w14:schemeClr w14:val="tx1"/>
                  </w14:solidFill>
                </w14:textFill>
              </w:rPr>
            </w:pPr>
          </w:p>
        </w:tc>
        <w:tc>
          <w:tcPr>
            <w:tcW w:w="2265" w:type="dxa"/>
            <w:vMerge w:val="continue"/>
            <w:shd w:val="clear" w:color="auto" w:fill="auto"/>
          </w:tcPr>
          <w:p>
            <w:pPr>
              <w:pStyle w:val="178"/>
              <w:jc w:val="left"/>
              <w:rPr>
                <w:rFonts w:ascii="Times New Roman"/>
                <w:color w:val="000000" w:themeColor="text1"/>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长</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Dura×Pisfera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19</w:t>
            </w:r>
          </w:p>
        </w:tc>
        <w:tc>
          <w:tcPr>
            <w:tcW w:w="2265" w:type="dxa"/>
            <w:vMerge w:val="restart"/>
            <w:shd w:val="clear" w:color="auto" w:fill="auto"/>
          </w:tcPr>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种子：纵径</w:t>
            </w:r>
          </w:p>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QN</w:t>
            </w:r>
          </w:p>
          <w:p>
            <w:pPr>
              <w:pStyle w:val="178"/>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w:t>
            </w:r>
            <w:r>
              <w:rPr>
                <w:rFonts w:hint="eastAsia" w:ascii="Times New Roman"/>
                <w:color w:val="000000" w:themeColor="text1"/>
                <w14:textFill>
                  <w14:solidFill>
                    <w14:schemeClr w14:val="tx1"/>
                  </w14:solidFill>
                </w14:textFill>
              </w:rPr>
              <w:t>e</w:t>
            </w:r>
            <w:r>
              <w:rPr>
                <w:rFonts w:ascii="Times New Roman"/>
                <w:color w:val="000000" w:themeColor="text1"/>
                <w14:textFill>
                  <w14:solidFill>
                    <w14:schemeClr w14:val="tx1"/>
                  </w14:solidFill>
                </w14:textFill>
              </w:rPr>
              <w:t>) (+)</w:t>
            </w:r>
          </w:p>
        </w:tc>
        <w:tc>
          <w:tcPr>
            <w:tcW w:w="995" w:type="dxa"/>
            <w:vMerge w:val="restart"/>
            <w:shd w:val="clear" w:color="auto" w:fill="auto"/>
          </w:tcPr>
          <w:p>
            <w:pPr>
              <w:pStyle w:val="178"/>
              <w:rPr>
                <w:rFonts w:ascii="Times New Roman"/>
                <w:color w:val="000000" w:themeColor="text1"/>
                <w14:textFill>
                  <w14:solidFill>
                    <w14:schemeClr w14:val="tx1"/>
                  </w14:solidFill>
                </w14:textFill>
              </w:rPr>
            </w:pPr>
            <w:r>
              <w:rPr>
                <w:rFonts w:hint="eastAsia" w:ascii="Times New Roman"/>
                <w:szCs w:val="22"/>
                <w:highlight w:val="none"/>
                <w:shd w:val="clear" w:fill="FFFFFF" w:themeFill="background1"/>
              </w:rPr>
              <w:t>MS</w:t>
            </w: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Deli×Nigeria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pStyle w:val="178"/>
              <w:rPr>
                <w:rFonts w:ascii="Times New Roman"/>
                <w:color w:val="000000" w:themeColor="text1"/>
                <w14:textFill>
                  <w14:solidFill>
                    <w14:schemeClr w14:val="tx1"/>
                  </w14:solidFill>
                </w14:textFill>
              </w:rPr>
            </w:pPr>
          </w:p>
        </w:tc>
        <w:tc>
          <w:tcPr>
            <w:tcW w:w="2265" w:type="dxa"/>
            <w:vMerge w:val="continue"/>
            <w:shd w:val="clear" w:color="auto" w:fill="auto"/>
          </w:tcPr>
          <w:p>
            <w:pPr>
              <w:pStyle w:val="178"/>
              <w:jc w:val="left"/>
              <w:rPr>
                <w:rFonts w:ascii="Times New Roman"/>
                <w:color w:val="000000" w:themeColor="text1"/>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中</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Dura×Pisfera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1" w:type="dxa"/>
            <w:vMerge w:val="continue"/>
            <w:shd w:val="clear" w:color="auto" w:fill="auto"/>
          </w:tcPr>
          <w:p>
            <w:pPr>
              <w:pStyle w:val="178"/>
              <w:rPr>
                <w:rFonts w:ascii="Times New Roman"/>
                <w:color w:val="000000" w:themeColor="text1"/>
                <w14:textFill>
                  <w14:solidFill>
                    <w14:schemeClr w14:val="tx1"/>
                  </w14:solidFill>
                </w14:textFill>
              </w:rPr>
            </w:pPr>
          </w:p>
        </w:tc>
        <w:tc>
          <w:tcPr>
            <w:tcW w:w="2265" w:type="dxa"/>
            <w:vMerge w:val="continue"/>
            <w:shd w:val="clear" w:color="auto" w:fill="auto"/>
          </w:tcPr>
          <w:p>
            <w:pPr>
              <w:pStyle w:val="178"/>
              <w:jc w:val="left"/>
              <w:rPr>
                <w:rFonts w:ascii="Times New Roman"/>
                <w:color w:val="000000" w:themeColor="text1"/>
                <w14:textFill>
                  <w14:solidFill>
                    <w14:schemeClr w14:val="tx1"/>
                  </w14:solidFill>
                </w14:textFill>
              </w:rPr>
            </w:pPr>
          </w:p>
        </w:tc>
        <w:tc>
          <w:tcPr>
            <w:tcW w:w="995" w:type="dxa"/>
            <w:vMerge w:val="continue"/>
            <w:shd w:val="clear" w:color="auto" w:fill="auto"/>
          </w:tcPr>
          <w:p>
            <w:pPr>
              <w:pStyle w:val="178"/>
              <w:rPr>
                <w:rFonts w:ascii="Times New Roman"/>
                <w:color w:val="000000" w:themeColor="text1"/>
                <w14:textFill>
                  <w14:solidFill>
                    <w14:schemeClr w14:val="tx1"/>
                  </w14:solidFill>
                </w14:textFill>
              </w:rPr>
            </w:pPr>
          </w:p>
        </w:tc>
        <w:tc>
          <w:tcPr>
            <w:tcW w:w="1701"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长</w:t>
            </w:r>
          </w:p>
        </w:tc>
        <w:tc>
          <w:tcPr>
            <w:tcW w:w="2693" w:type="dxa"/>
            <w:shd w:val="clear" w:color="auto" w:fill="auto"/>
            <w:vAlign w:val="center"/>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Bamenda×Ekona</w:t>
            </w:r>
          </w:p>
        </w:tc>
        <w:tc>
          <w:tcPr>
            <w:tcW w:w="859"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bl>
    <w:p>
      <w:pPr>
        <w:pStyle w:val="56"/>
        <w:spacing w:before="120" w:beforeLines="50" w:after="120" w:afterLines="50"/>
        <w:ind w:firstLine="0" w:firstLineChars="0"/>
        <w:jc w:val="center"/>
        <w:rPr>
          <w:rFonts w:hAnsi="宋体"/>
        </w:rPr>
      </w:pPr>
    </w:p>
    <w:p>
      <w:pPr>
        <w:pStyle w:val="78"/>
        <w:numPr>
          <w:ilvl w:val="1"/>
          <w:numId w:val="0"/>
        </w:numPr>
        <w:spacing w:before="120" w:after="120"/>
      </w:pPr>
    </w:p>
    <w:p>
      <w:pPr>
        <w:pStyle w:val="78"/>
        <w:numPr>
          <w:ilvl w:val="1"/>
          <w:numId w:val="0"/>
        </w:numPr>
        <w:spacing w:before="120" w:after="120"/>
      </w:pPr>
    </w:p>
    <w:p>
      <w:pPr>
        <w:pStyle w:val="178"/>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rPr>
          <w:rFonts w:hint="eastAsia"/>
        </w:rPr>
      </w:pPr>
    </w:p>
    <w:p>
      <w:pPr>
        <w:pStyle w:val="78"/>
        <w:numPr>
          <w:ilvl w:val="1"/>
          <w:numId w:val="0"/>
        </w:numPr>
        <w:spacing w:before="120" w:after="120"/>
        <w:rPr>
          <w:rFonts w:hint="eastAsia"/>
        </w:rPr>
      </w:pPr>
    </w:p>
    <w:p>
      <w:pPr>
        <w:pStyle w:val="78"/>
        <w:numPr>
          <w:ilvl w:val="1"/>
          <w:numId w:val="0"/>
        </w:numPr>
        <w:spacing w:before="120" w:after="120"/>
        <w:rPr>
          <w:rFonts w:ascii="Times New Roman"/>
        </w:rPr>
      </w:pPr>
      <w:r>
        <w:rPr>
          <w:rFonts w:hint="eastAsia"/>
        </w:rPr>
        <w:t>A.2　</w:t>
      </w:r>
      <w:r>
        <w:rPr>
          <w:rFonts w:hint="eastAsia" w:ascii="Times New Roman"/>
        </w:rPr>
        <w:t>油棕</w:t>
      </w:r>
      <w:r>
        <w:rPr>
          <w:rFonts w:ascii="Times New Roman"/>
        </w:rPr>
        <w:t>选测性状</w:t>
      </w:r>
    </w:p>
    <w:p>
      <w:pPr>
        <w:pStyle w:val="56"/>
        <w:ind w:firstLine="420"/>
      </w:pPr>
      <w:r>
        <w:rPr>
          <w:rFonts w:ascii="Times New Roman"/>
        </w:rPr>
        <w:t>见表</w:t>
      </w:r>
      <w:r>
        <w:rPr>
          <w:rFonts w:hint="eastAsia" w:ascii="Times New Roman"/>
        </w:rPr>
        <w:t>A</w:t>
      </w:r>
      <w:r>
        <w:rPr>
          <w:rFonts w:ascii="Times New Roman"/>
        </w:rPr>
        <w:t>.2。</w:t>
      </w:r>
    </w:p>
    <w:p>
      <w:pPr>
        <w:pStyle w:val="77"/>
        <w:numPr>
          <w:ilvl w:val="1"/>
          <w:numId w:val="0"/>
        </w:numPr>
        <w:spacing w:before="120" w:after="120"/>
        <w:jc w:val="both"/>
      </w:pPr>
    </w:p>
    <w:p>
      <w:pPr>
        <w:pStyle w:val="77"/>
        <w:numPr>
          <w:ilvl w:val="1"/>
          <w:numId w:val="0"/>
        </w:numPr>
        <w:spacing w:before="120" w:after="120"/>
        <w:rPr>
          <w:rFonts w:ascii="Times New Roman"/>
        </w:rPr>
      </w:pPr>
      <w:r>
        <w:rPr>
          <w:rFonts w:hint="eastAsia"/>
        </w:rPr>
        <w:t>表A.2</w:t>
      </w:r>
      <w:r>
        <w:rPr>
          <w:rFonts w:hint="eastAsia" w:ascii="Times New Roman"/>
        </w:rPr>
        <w:t xml:space="preserve"> 油棕</w:t>
      </w:r>
      <w:r>
        <w:rPr>
          <w:rFonts w:ascii="Times New Roman"/>
        </w:rPr>
        <w:t>选测性状</w:t>
      </w:r>
    </w:p>
    <w:tbl>
      <w:tblPr>
        <w:tblStyle w:val="27"/>
        <w:tblW w:w="93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
        <w:gridCol w:w="6"/>
        <w:gridCol w:w="715"/>
        <w:gridCol w:w="2380"/>
        <w:gridCol w:w="1012"/>
        <w:gridCol w:w="1708"/>
        <w:gridCol w:w="2699"/>
        <w:gridCol w:w="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27" w:type="dxa"/>
            <w:gridSpan w:val="3"/>
            <w:tcBorders>
              <w:top w:val="single" w:color="auto" w:sz="8" w:space="0"/>
              <w:bottom w:val="single" w:color="auto" w:sz="8" w:space="0"/>
            </w:tcBorders>
            <w:shd w:val="clear" w:color="auto" w:fill="auto"/>
          </w:tcPr>
          <w:p>
            <w:pPr>
              <w:pStyle w:val="178"/>
              <w:rPr>
                <w:rFonts w:ascii="Times New Roman"/>
              </w:rPr>
            </w:pPr>
            <w:r>
              <w:rPr>
                <w:rFonts w:ascii="Times New Roman"/>
              </w:rPr>
              <w:t>序号</w:t>
            </w:r>
          </w:p>
        </w:tc>
        <w:tc>
          <w:tcPr>
            <w:tcW w:w="2380" w:type="dxa"/>
            <w:tcBorders>
              <w:top w:val="single" w:color="auto" w:sz="8" w:space="0"/>
              <w:bottom w:val="single" w:color="auto" w:sz="8" w:space="0"/>
            </w:tcBorders>
            <w:shd w:val="clear" w:color="auto" w:fill="auto"/>
          </w:tcPr>
          <w:p>
            <w:pPr>
              <w:pStyle w:val="178"/>
              <w:rPr>
                <w:rFonts w:ascii="Times New Roman"/>
              </w:rPr>
            </w:pPr>
            <w:r>
              <w:rPr>
                <w:rFonts w:ascii="Times New Roman"/>
              </w:rPr>
              <w:t>性状</w:t>
            </w:r>
          </w:p>
        </w:tc>
        <w:tc>
          <w:tcPr>
            <w:tcW w:w="1012" w:type="dxa"/>
            <w:tcBorders>
              <w:top w:val="single" w:color="auto" w:sz="8" w:space="0"/>
              <w:bottom w:val="single" w:color="auto" w:sz="8" w:space="0"/>
            </w:tcBorders>
            <w:shd w:val="clear" w:color="auto" w:fill="auto"/>
          </w:tcPr>
          <w:p>
            <w:pPr>
              <w:pStyle w:val="178"/>
              <w:rPr>
                <w:rFonts w:ascii="Times New Roman"/>
              </w:rPr>
            </w:pPr>
            <w:r>
              <w:rPr>
                <w:rFonts w:ascii="Times New Roman"/>
                <w:szCs w:val="22"/>
              </w:rPr>
              <w:t>观测</w:t>
            </w:r>
            <w:r>
              <w:rPr>
                <w:rFonts w:ascii="Times New Roman"/>
              </w:rPr>
              <w:t>方法</w:t>
            </w:r>
          </w:p>
        </w:tc>
        <w:tc>
          <w:tcPr>
            <w:tcW w:w="1708" w:type="dxa"/>
            <w:tcBorders>
              <w:top w:val="single" w:color="auto" w:sz="8" w:space="0"/>
              <w:bottom w:val="single" w:color="auto" w:sz="8" w:space="0"/>
            </w:tcBorders>
            <w:shd w:val="clear" w:color="auto" w:fill="auto"/>
          </w:tcPr>
          <w:p>
            <w:pPr>
              <w:pStyle w:val="178"/>
              <w:rPr>
                <w:rFonts w:ascii="Times New Roman"/>
              </w:rPr>
            </w:pPr>
            <w:r>
              <w:rPr>
                <w:rFonts w:ascii="Times New Roman"/>
              </w:rPr>
              <w:t>表达状态</w:t>
            </w:r>
          </w:p>
        </w:tc>
        <w:tc>
          <w:tcPr>
            <w:tcW w:w="2699" w:type="dxa"/>
            <w:tcBorders>
              <w:top w:val="single" w:color="auto" w:sz="8" w:space="0"/>
              <w:bottom w:val="single" w:color="auto" w:sz="8" w:space="0"/>
            </w:tcBorders>
            <w:shd w:val="clear" w:color="auto" w:fill="auto"/>
          </w:tcPr>
          <w:p>
            <w:pPr>
              <w:pStyle w:val="178"/>
              <w:rPr>
                <w:rFonts w:ascii="Times New Roman"/>
              </w:rPr>
            </w:pPr>
            <w:r>
              <w:rPr>
                <w:rFonts w:ascii="Times New Roman"/>
              </w:rPr>
              <w:t>标准品种</w:t>
            </w:r>
          </w:p>
        </w:tc>
        <w:tc>
          <w:tcPr>
            <w:tcW w:w="843" w:type="dxa"/>
            <w:tcBorders>
              <w:top w:val="single" w:color="auto" w:sz="8" w:space="0"/>
              <w:bottom w:val="single" w:color="auto" w:sz="8" w:space="0"/>
            </w:tcBorders>
            <w:shd w:val="clear" w:color="auto" w:fill="auto"/>
          </w:tcPr>
          <w:p>
            <w:pPr>
              <w:pStyle w:val="178"/>
              <w:rPr>
                <w:rFonts w:ascii="Times New Roman"/>
              </w:rPr>
            </w:pPr>
            <w:r>
              <w:rPr>
                <w:rFonts w:ascii="Times New Roman"/>
              </w:rPr>
              <w:t>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7" w:type="dxa"/>
            <w:gridSpan w:val="3"/>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20</w:t>
            </w:r>
          </w:p>
        </w:tc>
        <w:tc>
          <w:tcPr>
            <w:tcW w:w="2380" w:type="dxa"/>
            <w:vMerge w:val="restart"/>
            <w:shd w:val="clear" w:color="auto" w:fill="auto"/>
          </w:tcPr>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果穗：</w:t>
            </w:r>
            <w:r>
              <w:rPr>
                <w:rFonts w:hint="eastAsia" w:ascii="Times New Roman" w:hAnsi="Times New Roman"/>
                <w:kern w:val="0"/>
                <w:sz w:val="18"/>
                <w:szCs w:val="20"/>
              </w:rPr>
              <w:t>出</w:t>
            </w:r>
            <w:r>
              <w:rPr>
                <w:rFonts w:ascii="Times New Roman" w:hAnsi="Times New Roman"/>
                <w:kern w:val="0"/>
                <w:sz w:val="18"/>
                <w:szCs w:val="20"/>
              </w:rPr>
              <w:t>油率</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hint="eastAsia" w:ascii="Times New Roman" w:hAnsi="Times New Roman"/>
                <w:kern w:val="0"/>
                <w:sz w:val="18"/>
                <w:szCs w:val="20"/>
              </w:rPr>
              <w:t>c</w:t>
            </w:r>
            <w:r>
              <w:rPr>
                <w:rFonts w:ascii="Times New Roman" w:hAnsi="Times New Roman"/>
                <w:kern w:val="0"/>
                <w:sz w:val="18"/>
                <w:szCs w:val="20"/>
              </w:rPr>
              <w:t xml:space="preserve">) </w:t>
            </w:r>
            <w:r>
              <w:rPr>
                <w:rFonts w:ascii="Times New Roman" w:hAnsi="Times New Roman"/>
                <w:color w:val="000000" w:themeColor="text1"/>
                <w:kern w:val="0"/>
                <w:sz w:val="18"/>
                <w:szCs w:val="20"/>
                <w14:textFill>
                  <w14:solidFill>
                    <w14:schemeClr w14:val="tx1"/>
                  </w14:solidFill>
                </w14:textFill>
              </w:rPr>
              <w:t>(+)</w:t>
            </w:r>
          </w:p>
        </w:tc>
        <w:tc>
          <w:tcPr>
            <w:tcW w:w="1012" w:type="dxa"/>
            <w:vMerge w:val="restart"/>
            <w:shd w:val="clear" w:color="auto" w:fill="auto"/>
          </w:tcPr>
          <w:p>
            <w:pPr>
              <w:pStyle w:val="178"/>
              <w:rPr>
                <w:rFonts w:hint="eastAsia" w:ascii="Times New Roman"/>
                <w:szCs w:val="22"/>
              </w:rPr>
            </w:pPr>
            <w:r>
              <w:rPr>
                <w:rFonts w:ascii="Times New Roman"/>
                <w:szCs w:val="22"/>
              </w:rPr>
              <w:t>M</w:t>
            </w:r>
            <w:r>
              <w:rPr>
                <w:rFonts w:hint="eastAsia" w:ascii="Times New Roman"/>
                <w:szCs w:val="22"/>
              </w:rPr>
              <w:t>G</w:t>
            </w:r>
          </w:p>
          <w:p>
            <w:pPr>
              <w:pStyle w:val="178"/>
              <w:rPr>
                <w:rFonts w:ascii="Times New Roman"/>
              </w:rPr>
            </w:pPr>
          </w:p>
        </w:tc>
        <w:tc>
          <w:tcPr>
            <w:tcW w:w="1708" w:type="dxa"/>
            <w:shd w:val="clear" w:color="auto" w:fill="auto"/>
            <w:vAlign w:val="center"/>
          </w:tcPr>
          <w:p>
            <w:pPr>
              <w:pStyle w:val="178"/>
              <w:rPr>
                <w:rFonts w:ascii="Times New Roman"/>
              </w:rPr>
            </w:pPr>
            <w:r>
              <w:rPr>
                <w:rFonts w:ascii="Times New Roman"/>
              </w:rPr>
              <w:t>低</w:t>
            </w:r>
          </w:p>
        </w:tc>
        <w:tc>
          <w:tcPr>
            <w:tcW w:w="2699" w:type="dxa"/>
            <w:shd w:val="clear" w:color="auto" w:fill="auto"/>
            <w:vAlign w:val="center"/>
          </w:tcPr>
          <w:p>
            <w:pPr>
              <w:pStyle w:val="178"/>
              <w:rPr>
                <w:rFonts w:ascii="Times New Roman"/>
              </w:rPr>
            </w:pPr>
            <w:r>
              <w:rPr>
                <w:rFonts w:ascii="Times New Roman"/>
              </w:rPr>
              <w:t>Dura×Pisfera</w:t>
            </w:r>
          </w:p>
        </w:tc>
        <w:tc>
          <w:tcPr>
            <w:tcW w:w="843"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7" w:type="dxa"/>
            <w:gridSpan w:val="3"/>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pStyle w:val="178"/>
              <w:rPr>
                <w:rFonts w:ascii="Times New Roman"/>
              </w:rPr>
            </w:pPr>
          </w:p>
        </w:tc>
        <w:tc>
          <w:tcPr>
            <w:tcW w:w="1708" w:type="dxa"/>
            <w:shd w:val="clear" w:color="auto" w:fill="auto"/>
            <w:vAlign w:val="center"/>
          </w:tcPr>
          <w:p>
            <w:pPr>
              <w:pStyle w:val="178"/>
              <w:rPr>
                <w:rFonts w:ascii="Times New Roman"/>
              </w:rPr>
            </w:pPr>
            <w:r>
              <w:rPr>
                <w:rFonts w:hint="eastAsia" w:ascii="Times New Roman"/>
              </w:rPr>
              <w:t>低到中</w:t>
            </w:r>
          </w:p>
        </w:tc>
        <w:tc>
          <w:tcPr>
            <w:tcW w:w="2699" w:type="dxa"/>
            <w:shd w:val="clear" w:color="auto" w:fill="auto"/>
            <w:vAlign w:val="center"/>
          </w:tcPr>
          <w:p>
            <w:pPr>
              <w:pStyle w:val="178"/>
              <w:rPr>
                <w:rFonts w:ascii="Times New Roman"/>
              </w:rPr>
            </w:pPr>
          </w:p>
        </w:tc>
        <w:tc>
          <w:tcPr>
            <w:tcW w:w="843" w:type="dxa"/>
            <w:shd w:val="clear" w:color="auto" w:fill="auto"/>
          </w:tcPr>
          <w:p>
            <w:pPr>
              <w:pStyle w:val="178"/>
              <w:rPr>
                <w:rFonts w:ascii="Times New Roman"/>
              </w:rPr>
            </w:pPr>
            <w:r>
              <w:rPr>
                <w:rFonts w:hint="eastAsia"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7" w:type="dxa"/>
            <w:gridSpan w:val="3"/>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pStyle w:val="178"/>
              <w:rPr>
                <w:rFonts w:ascii="Times New Roman"/>
              </w:rPr>
            </w:pPr>
          </w:p>
        </w:tc>
        <w:tc>
          <w:tcPr>
            <w:tcW w:w="1708" w:type="dxa"/>
            <w:shd w:val="clear" w:color="auto" w:fill="auto"/>
            <w:vAlign w:val="center"/>
          </w:tcPr>
          <w:p>
            <w:pPr>
              <w:pStyle w:val="178"/>
              <w:rPr>
                <w:rFonts w:ascii="Times New Roman"/>
              </w:rPr>
            </w:pPr>
            <w:r>
              <w:rPr>
                <w:rFonts w:ascii="Times New Roman"/>
              </w:rPr>
              <w:t>中</w:t>
            </w:r>
          </w:p>
        </w:tc>
        <w:tc>
          <w:tcPr>
            <w:tcW w:w="2699" w:type="dxa"/>
            <w:shd w:val="clear" w:color="auto" w:fill="auto"/>
            <w:vAlign w:val="center"/>
          </w:tcPr>
          <w:p>
            <w:pPr>
              <w:pStyle w:val="178"/>
              <w:rPr>
                <w:rFonts w:ascii="Times New Roman"/>
              </w:rPr>
            </w:pPr>
            <w:r>
              <w:rPr>
                <w:rFonts w:ascii="Times New Roman"/>
              </w:rPr>
              <w:t>Bamenda×Ekona</w:t>
            </w:r>
          </w:p>
        </w:tc>
        <w:tc>
          <w:tcPr>
            <w:tcW w:w="843" w:type="dxa"/>
            <w:shd w:val="clear" w:color="auto" w:fill="auto"/>
          </w:tcPr>
          <w:p>
            <w:pPr>
              <w:pStyle w:val="178"/>
              <w:rPr>
                <w:rFonts w:ascii="Times New Roman"/>
              </w:rPr>
            </w:pPr>
            <w:r>
              <w:rPr>
                <w:rFonts w:hint="eastAsia"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7" w:type="dxa"/>
            <w:gridSpan w:val="3"/>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pStyle w:val="178"/>
              <w:rPr>
                <w:rFonts w:ascii="Times New Roman"/>
              </w:rPr>
            </w:pPr>
          </w:p>
        </w:tc>
        <w:tc>
          <w:tcPr>
            <w:tcW w:w="1708" w:type="dxa"/>
            <w:shd w:val="clear" w:color="auto" w:fill="auto"/>
            <w:vAlign w:val="center"/>
          </w:tcPr>
          <w:p>
            <w:pPr>
              <w:pStyle w:val="178"/>
              <w:rPr>
                <w:rFonts w:ascii="Times New Roman"/>
              </w:rPr>
            </w:pPr>
            <w:r>
              <w:rPr>
                <w:rFonts w:hint="eastAsia" w:ascii="Times New Roman"/>
              </w:rPr>
              <w:t>中到高</w:t>
            </w:r>
          </w:p>
        </w:tc>
        <w:tc>
          <w:tcPr>
            <w:tcW w:w="2699" w:type="dxa"/>
            <w:shd w:val="clear" w:color="auto" w:fill="auto"/>
            <w:vAlign w:val="center"/>
          </w:tcPr>
          <w:p>
            <w:pPr>
              <w:pStyle w:val="178"/>
              <w:rPr>
                <w:rFonts w:ascii="Times New Roman"/>
              </w:rPr>
            </w:pPr>
          </w:p>
        </w:tc>
        <w:tc>
          <w:tcPr>
            <w:tcW w:w="843" w:type="dxa"/>
            <w:shd w:val="clear" w:color="auto" w:fill="auto"/>
          </w:tcPr>
          <w:p>
            <w:pPr>
              <w:pStyle w:val="178"/>
              <w:rPr>
                <w:rFonts w:ascii="Times New Roman"/>
              </w:rPr>
            </w:pPr>
            <w:r>
              <w:rPr>
                <w:rFonts w:hint="eastAsia" w:ascii="Times New Roma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7" w:type="dxa"/>
            <w:gridSpan w:val="3"/>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pStyle w:val="178"/>
              <w:rPr>
                <w:rFonts w:ascii="Times New Roman"/>
              </w:rPr>
            </w:pPr>
          </w:p>
        </w:tc>
        <w:tc>
          <w:tcPr>
            <w:tcW w:w="1708" w:type="dxa"/>
            <w:shd w:val="clear" w:color="auto" w:fill="auto"/>
            <w:vAlign w:val="center"/>
          </w:tcPr>
          <w:p>
            <w:pPr>
              <w:pStyle w:val="178"/>
              <w:rPr>
                <w:rFonts w:ascii="Times New Roman"/>
              </w:rPr>
            </w:pPr>
            <w:r>
              <w:rPr>
                <w:rFonts w:ascii="Times New Roman"/>
              </w:rPr>
              <w:t>高</w:t>
            </w:r>
          </w:p>
        </w:tc>
        <w:tc>
          <w:tcPr>
            <w:tcW w:w="2699" w:type="dxa"/>
            <w:shd w:val="clear" w:color="auto" w:fill="auto"/>
            <w:vAlign w:val="center"/>
          </w:tcPr>
          <w:p>
            <w:pPr>
              <w:pStyle w:val="178"/>
              <w:rPr>
                <w:rFonts w:ascii="Times New Roman"/>
              </w:rPr>
            </w:pPr>
            <w:r>
              <w:rPr>
                <w:rFonts w:ascii="Times New Roman"/>
              </w:rPr>
              <w:t>Deli Dura×AVROS Pisifera</w:t>
            </w:r>
          </w:p>
        </w:tc>
        <w:tc>
          <w:tcPr>
            <w:tcW w:w="843" w:type="dxa"/>
            <w:shd w:val="clear" w:color="auto" w:fill="auto"/>
          </w:tcPr>
          <w:p>
            <w:pPr>
              <w:pStyle w:val="178"/>
              <w:rPr>
                <w:rFonts w:ascii="Times New Roman"/>
              </w:rPr>
            </w:pPr>
            <w:r>
              <w:rPr>
                <w:rFonts w:hint="eastAsia" w:ascii="Times New Roma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7" w:type="dxa"/>
            <w:gridSpan w:val="3"/>
            <w:vMerge w:val="restart"/>
            <w:shd w:val="clear" w:color="auto" w:fill="auto"/>
          </w:tcPr>
          <w:p>
            <w:pPr>
              <w:autoSpaceDE w:val="0"/>
              <w:spacing w:line="0" w:lineRule="atLeast"/>
              <w:ind w:firstLine="13"/>
              <w:jc w:val="center"/>
              <w:rPr>
                <w:rFonts w:ascii="Times New Roman" w:hAnsi="Times New Roman"/>
                <w:kern w:val="0"/>
                <w:sz w:val="18"/>
                <w:szCs w:val="20"/>
              </w:rPr>
            </w:pPr>
            <w:r>
              <w:rPr>
                <w:rFonts w:hint="eastAsia" w:ascii="Times New Roman" w:hAnsi="Times New Roman"/>
                <w:kern w:val="0"/>
                <w:sz w:val="18"/>
                <w:szCs w:val="20"/>
              </w:rPr>
              <w:t>21</w:t>
            </w:r>
          </w:p>
        </w:tc>
        <w:tc>
          <w:tcPr>
            <w:tcW w:w="2380" w:type="dxa"/>
            <w:vMerge w:val="restart"/>
            <w:shd w:val="clear" w:color="auto" w:fill="auto"/>
          </w:tcPr>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果实：中果皮占果实重量比例</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hint="eastAsia" w:ascii="Times New Roman" w:hAnsi="Times New Roman"/>
                <w:kern w:val="0"/>
                <w:sz w:val="18"/>
                <w:szCs w:val="20"/>
              </w:rPr>
              <w:t>d</w:t>
            </w:r>
            <w:r>
              <w:rPr>
                <w:rFonts w:ascii="Times New Roman" w:hAnsi="Times New Roman"/>
                <w:kern w:val="0"/>
                <w:sz w:val="18"/>
                <w:szCs w:val="20"/>
              </w:rPr>
              <w:t xml:space="preserve">) </w:t>
            </w:r>
            <w:r>
              <w:rPr>
                <w:rFonts w:ascii="Times New Roman" w:hAnsi="Times New Roman"/>
                <w:color w:val="000000" w:themeColor="text1"/>
                <w:kern w:val="0"/>
                <w:sz w:val="18"/>
                <w:szCs w:val="20"/>
                <w14:textFill>
                  <w14:solidFill>
                    <w14:schemeClr w14:val="tx1"/>
                  </w14:solidFill>
                </w14:textFill>
              </w:rPr>
              <w:t>(+)</w:t>
            </w:r>
          </w:p>
        </w:tc>
        <w:tc>
          <w:tcPr>
            <w:tcW w:w="1012" w:type="dxa"/>
            <w:vMerge w:val="restart"/>
            <w:shd w:val="clear" w:color="auto" w:fill="auto"/>
          </w:tcPr>
          <w:p>
            <w:pPr>
              <w:pStyle w:val="178"/>
              <w:rPr>
                <w:rFonts w:ascii="Times New Roman"/>
              </w:rPr>
            </w:pPr>
            <w:r>
              <w:rPr>
                <w:rFonts w:ascii="Times New Roman"/>
              </w:rPr>
              <w:t>M</w:t>
            </w:r>
            <w:r>
              <w:rPr>
                <w:rFonts w:hint="eastAsia" w:ascii="Times New Roman"/>
              </w:rPr>
              <w:t>G</w:t>
            </w:r>
          </w:p>
        </w:tc>
        <w:tc>
          <w:tcPr>
            <w:tcW w:w="1708" w:type="dxa"/>
            <w:shd w:val="clear" w:color="auto" w:fill="auto"/>
          </w:tcPr>
          <w:p>
            <w:pPr>
              <w:pStyle w:val="178"/>
              <w:rPr>
                <w:rFonts w:ascii="Times New Roman"/>
              </w:rPr>
            </w:pPr>
            <w:r>
              <w:rPr>
                <w:rFonts w:ascii="Times New Roman"/>
              </w:rPr>
              <w:t>低</w:t>
            </w:r>
          </w:p>
        </w:tc>
        <w:tc>
          <w:tcPr>
            <w:tcW w:w="2699" w:type="dxa"/>
            <w:shd w:val="clear" w:color="auto" w:fill="auto"/>
          </w:tcPr>
          <w:p>
            <w:pPr>
              <w:pStyle w:val="178"/>
              <w:rPr>
                <w:rFonts w:ascii="Times New Roman"/>
              </w:rPr>
            </w:pPr>
          </w:p>
        </w:tc>
        <w:tc>
          <w:tcPr>
            <w:tcW w:w="843"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7" w:type="dxa"/>
            <w:gridSpan w:val="3"/>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pStyle w:val="178"/>
              <w:rPr>
                <w:rFonts w:ascii="Times New Roman"/>
              </w:rPr>
            </w:pPr>
          </w:p>
        </w:tc>
        <w:tc>
          <w:tcPr>
            <w:tcW w:w="1708" w:type="dxa"/>
            <w:shd w:val="clear" w:color="auto" w:fill="auto"/>
          </w:tcPr>
          <w:p>
            <w:pPr>
              <w:pStyle w:val="178"/>
              <w:rPr>
                <w:rFonts w:ascii="Times New Roman"/>
              </w:rPr>
            </w:pPr>
            <w:r>
              <w:rPr>
                <w:rFonts w:ascii="Times New Roman"/>
              </w:rPr>
              <w:t>中</w:t>
            </w:r>
          </w:p>
        </w:tc>
        <w:tc>
          <w:tcPr>
            <w:tcW w:w="2699" w:type="dxa"/>
            <w:shd w:val="clear" w:color="auto" w:fill="auto"/>
          </w:tcPr>
          <w:p>
            <w:pPr>
              <w:pStyle w:val="178"/>
              <w:rPr>
                <w:rFonts w:ascii="Times New Roman"/>
              </w:rPr>
            </w:pPr>
            <w:r>
              <w:rPr>
                <w:rFonts w:ascii="Times New Roman"/>
              </w:rPr>
              <w:t>Bamenda×Ekona</w:t>
            </w:r>
          </w:p>
        </w:tc>
        <w:tc>
          <w:tcPr>
            <w:tcW w:w="843" w:type="dxa"/>
            <w:shd w:val="clear" w:color="auto" w:fill="auto"/>
          </w:tcPr>
          <w:p>
            <w:pPr>
              <w:pStyle w:val="178"/>
              <w:rPr>
                <w:rFonts w:ascii="Times New Roman"/>
              </w:rPr>
            </w:pPr>
            <w:r>
              <w:rPr>
                <w:rFonts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7" w:type="dxa"/>
            <w:gridSpan w:val="3"/>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pStyle w:val="178"/>
              <w:rPr>
                <w:rFonts w:ascii="Times New Roman"/>
              </w:rPr>
            </w:pPr>
          </w:p>
        </w:tc>
        <w:tc>
          <w:tcPr>
            <w:tcW w:w="1708" w:type="dxa"/>
            <w:shd w:val="clear" w:color="auto" w:fill="auto"/>
          </w:tcPr>
          <w:p>
            <w:pPr>
              <w:pStyle w:val="178"/>
              <w:rPr>
                <w:rFonts w:ascii="Times New Roman"/>
              </w:rPr>
            </w:pPr>
            <w:r>
              <w:rPr>
                <w:rFonts w:ascii="Times New Roman"/>
              </w:rPr>
              <w:t>高</w:t>
            </w:r>
          </w:p>
        </w:tc>
        <w:tc>
          <w:tcPr>
            <w:tcW w:w="2699" w:type="dxa"/>
            <w:shd w:val="clear" w:color="auto" w:fill="auto"/>
          </w:tcPr>
          <w:p>
            <w:pPr>
              <w:pStyle w:val="178"/>
              <w:rPr>
                <w:rFonts w:ascii="Times New Roman"/>
              </w:rPr>
            </w:pPr>
          </w:p>
        </w:tc>
        <w:tc>
          <w:tcPr>
            <w:tcW w:w="843" w:type="dxa"/>
            <w:shd w:val="clear" w:color="auto" w:fill="auto"/>
          </w:tcPr>
          <w:p>
            <w:pPr>
              <w:pStyle w:val="178"/>
              <w:rPr>
                <w:rFonts w:ascii="Times New Roman"/>
              </w:rPr>
            </w:pPr>
            <w:r>
              <w:rPr>
                <w:rFonts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jc w:val="center"/>
        </w:trPr>
        <w:tc>
          <w:tcPr>
            <w:tcW w:w="721" w:type="dxa"/>
            <w:gridSpan w:val="2"/>
            <w:vMerge w:val="restart"/>
            <w:shd w:val="clear" w:color="auto" w:fill="auto"/>
          </w:tcPr>
          <w:p>
            <w:pPr>
              <w:pStyle w:val="178"/>
              <w:rPr>
                <w:rFonts w:ascii="Times New Roman"/>
              </w:rPr>
            </w:pPr>
            <w:r>
              <w:rPr>
                <w:rFonts w:hint="eastAsia" w:ascii="Times New Roman"/>
              </w:rPr>
              <w:t>22</w:t>
            </w:r>
          </w:p>
        </w:tc>
        <w:tc>
          <w:tcPr>
            <w:tcW w:w="2380" w:type="dxa"/>
            <w:vMerge w:val="restart"/>
            <w:shd w:val="clear" w:color="auto" w:fill="auto"/>
          </w:tcPr>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果实：中果皮含油率</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hint="eastAsia" w:ascii="Times New Roman" w:hAnsi="Times New Roman"/>
                <w:kern w:val="0"/>
                <w:sz w:val="18"/>
                <w:szCs w:val="20"/>
              </w:rPr>
              <w:t>d</w:t>
            </w:r>
            <w:r>
              <w:rPr>
                <w:rFonts w:ascii="Times New Roman" w:hAnsi="Times New Roman"/>
                <w:kern w:val="0"/>
                <w:sz w:val="18"/>
                <w:szCs w:val="20"/>
              </w:rPr>
              <w:t xml:space="preserve">) </w:t>
            </w:r>
            <w:r>
              <w:rPr>
                <w:rFonts w:ascii="Times New Roman" w:hAnsi="Times New Roman"/>
                <w:color w:val="000000" w:themeColor="text1"/>
                <w:kern w:val="0"/>
                <w:sz w:val="18"/>
                <w:szCs w:val="20"/>
                <w14:textFill>
                  <w14:solidFill>
                    <w14:schemeClr w14:val="tx1"/>
                  </w14:solidFill>
                </w14:textFill>
              </w:rPr>
              <w:t>(+)</w:t>
            </w:r>
          </w:p>
        </w:tc>
        <w:tc>
          <w:tcPr>
            <w:tcW w:w="1012"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ascii="Times New Roman" w:hAnsi="Times New Roman"/>
                <w:kern w:val="0"/>
                <w:sz w:val="18"/>
                <w:szCs w:val="22"/>
              </w:rPr>
              <w:t>M</w:t>
            </w:r>
            <w:r>
              <w:rPr>
                <w:rFonts w:hint="eastAsia" w:ascii="Times New Roman" w:hAnsi="Times New Roman"/>
                <w:kern w:val="0"/>
                <w:sz w:val="18"/>
                <w:szCs w:val="22"/>
              </w:rPr>
              <w:t>G</w:t>
            </w:r>
          </w:p>
        </w:tc>
        <w:tc>
          <w:tcPr>
            <w:tcW w:w="1708" w:type="dxa"/>
            <w:shd w:val="clear" w:color="auto" w:fill="auto"/>
            <w:vAlign w:val="center"/>
          </w:tcPr>
          <w:p>
            <w:pPr>
              <w:pStyle w:val="178"/>
              <w:rPr>
                <w:rFonts w:ascii="Times New Roman"/>
              </w:rPr>
            </w:pPr>
            <w:r>
              <w:rPr>
                <w:rFonts w:ascii="Times New Roman"/>
              </w:rPr>
              <w:t>低</w:t>
            </w:r>
          </w:p>
        </w:tc>
        <w:tc>
          <w:tcPr>
            <w:tcW w:w="2699" w:type="dxa"/>
            <w:shd w:val="clear" w:color="auto" w:fill="auto"/>
            <w:vAlign w:val="center"/>
          </w:tcPr>
          <w:p>
            <w:pPr>
              <w:pStyle w:val="178"/>
              <w:rPr>
                <w:rFonts w:ascii="Times New Roman"/>
              </w:rPr>
            </w:pPr>
            <w:r>
              <w:rPr>
                <w:rFonts w:ascii="Times New Roman"/>
              </w:rPr>
              <w:t>Deli×Ghana</w:t>
            </w:r>
          </w:p>
        </w:tc>
        <w:tc>
          <w:tcPr>
            <w:tcW w:w="843"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jc w:val="center"/>
        </w:trPr>
        <w:tc>
          <w:tcPr>
            <w:tcW w:w="721" w:type="dxa"/>
            <w:gridSpan w:val="2"/>
            <w:vMerge w:val="continue"/>
            <w:shd w:val="clear" w:color="auto" w:fill="auto"/>
          </w:tcPr>
          <w:p>
            <w:pPr>
              <w:pStyle w:val="178"/>
              <w:rPr>
                <w:rFonts w:ascii="Times New Roman"/>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autoSpaceDE w:val="0"/>
              <w:spacing w:line="0" w:lineRule="atLeast"/>
              <w:ind w:firstLine="13"/>
              <w:jc w:val="center"/>
              <w:rPr>
                <w:rFonts w:ascii="Times New Roman" w:hAnsi="Times New Roman"/>
                <w:kern w:val="0"/>
                <w:sz w:val="18"/>
                <w:szCs w:val="22"/>
              </w:rPr>
            </w:pPr>
          </w:p>
        </w:tc>
        <w:tc>
          <w:tcPr>
            <w:tcW w:w="1708" w:type="dxa"/>
            <w:shd w:val="clear" w:color="auto" w:fill="auto"/>
            <w:vAlign w:val="center"/>
          </w:tcPr>
          <w:p>
            <w:pPr>
              <w:pStyle w:val="178"/>
              <w:rPr>
                <w:rFonts w:ascii="Times New Roman"/>
              </w:rPr>
            </w:pPr>
            <w:r>
              <w:rPr>
                <w:rFonts w:hint="eastAsia" w:ascii="Times New Roman"/>
              </w:rPr>
              <w:t>低到中</w:t>
            </w:r>
          </w:p>
        </w:tc>
        <w:tc>
          <w:tcPr>
            <w:tcW w:w="2699" w:type="dxa"/>
            <w:shd w:val="clear" w:color="auto" w:fill="auto"/>
            <w:vAlign w:val="center"/>
          </w:tcPr>
          <w:p>
            <w:pPr>
              <w:pStyle w:val="178"/>
              <w:rPr>
                <w:rFonts w:ascii="Times New Roman"/>
              </w:rPr>
            </w:pPr>
          </w:p>
        </w:tc>
        <w:tc>
          <w:tcPr>
            <w:tcW w:w="843" w:type="dxa"/>
            <w:shd w:val="clear" w:color="auto" w:fill="auto"/>
          </w:tcPr>
          <w:p>
            <w:pPr>
              <w:pStyle w:val="178"/>
              <w:rPr>
                <w:rFonts w:ascii="Times New Roman"/>
              </w:rPr>
            </w:pPr>
            <w:r>
              <w:rPr>
                <w:rFonts w:hint="eastAsia"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jc w:val="center"/>
        </w:trPr>
        <w:tc>
          <w:tcPr>
            <w:tcW w:w="721" w:type="dxa"/>
            <w:gridSpan w:val="2"/>
            <w:vMerge w:val="continue"/>
            <w:shd w:val="clear" w:color="auto" w:fill="auto"/>
          </w:tcPr>
          <w:p>
            <w:pPr>
              <w:pStyle w:val="178"/>
              <w:rPr>
                <w:rFonts w:ascii="Times New Roman"/>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708" w:type="dxa"/>
            <w:shd w:val="clear" w:color="auto" w:fill="auto"/>
            <w:vAlign w:val="center"/>
          </w:tcPr>
          <w:p>
            <w:pPr>
              <w:pStyle w:val="178"/>
              <w:rPr>
                <w:rFonts w:ascii="Times New Roman"/>
              </w:rPr>
            </w:pPr>
            <w:r>
              <w:rPr>
                <w:rFonts w:ascii="Times New Roman"/>
              </w:rPr>
              <w:t>中</w:t>
            </w:r>
          </w:p>
        </w:tc>
        <w:tc>
          <w:tcPr>
            <w:tcW w:w="2699" w:type="dxa"/>
            <w:shd w:val="clear" w:color="auto" w:fill="auto"/>
            <w:vAlign w:val="center"/>
          </w:tcPr>
          <w:p>
            <w:pPr>
              <w:pStyle w:val="178"/>
              <w:rPr>
                <w:rFonts w:ascii="Times New Roman"/>
              </w:rPr>
            </w:pPr>
          </w:p>
        </w:tc>
        <w:tc>
          <w:tcPr>
            <w:tcW w:w="843" w:type="dxa"/>
            <w:shd w:val="clear" w:color="auto" w:fill="auto"/>
          </w:tcPr>
          <w:p>
            <w:pPr>
              <w:pStyle w:val="178"/>
              <w:rPr>
                <w:rFonts w:ascii="Times New Roman"/>
              </w:rPr>
            </w:pPr>
            <w:r>
              <w:rPr>
                <w:rFonts w:hint="eastAsia"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jc w:val="center"/>
        </w:trPr>
        <w:tc>
          <w:tcPr>
            <w:tcW w:w="721" w:type="dxa"/>
            <w:gridSpan w:val="2"/>
            <w:vMerge w:val="continue"/>
            <w:shd w:val="clear" w:color="auto" w:fill="auto"/>
          </w:tcPr>
          <w:p>
            <w:pPr>
              <w:pStyle w:val="178"/>
              <w:rPr>
                <w:rFonts w:ascii="Times New Roman"/>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708" w:type="dxa"/>
            <w:shd w:val="clear" w:color="auto" w:fill="auto"/>
            <w:vAlign w:val="center"/>
          </w:tcPr>
          <w:p>
            <w:pPr>
              <w:pStyle w:val="178"/>
              <w:rPr>
                <w:rFonts w:ascii="Times New Roman"/>
              </w:rPr>
            </w:pPr>
            <w:r>
              <w:rPr>
                <w:rFonts w:hint="eastAsia" w:ascii="Times New Roman"/>
              </w:rPr>
              <w:t>中到高</w:t>
            </w:r>
          </w:p>
        </w:tc>
        <w:tc>
          <w:tcPr>
            <w:tcW w:w="2699" w:type="dxa"/>
            <w:shd w:val="clear" w:color="auto" w:fill="auto"/>
            <w:vAlign w:val="center"/>
          </w:tcPr>
          <w:p>
            <w:pPr>
              <w:pStyle w:val="178"/>
              <w:rPr>
                <w:rFonts w:ascii="Times New Roman"/>
              </w:rPr>
            </w:pPr>
          </w:p>
        </w:tc>
        <w:tc>
          <w:tcPr>
            <w:tcW w:w="843" w:type="dxa"/>
            <w:shd w:val="clear" w:color="auto" w:fill="auto"/>
          </w:tcPr>
          <w:p>
            <w:pPr>
              <w:pStyle w:val="178"/>
              <w:rPr>
                <w:rFonts w:ascii="Times New Roman"/>
              </w:rPr>
            </w:pPr>
            <w:r>
              <w:rPr>
                <w:rFonts w:hint="eastAsia" w:ascii="Times New Roma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jc w:val="center"/>
        </w:trPr>
        <w:tc>
          <w:tcPr>
            <w:tcW w:w="721" w:type="dxa"/>
            <w:gridSpan w:val="2"/>
            <w:vMerge w:val="continue"/>
            <w:shd w:val="clear" w:color="auto" w:fill="auto"/>
          </w:tcPr>
          <w:p>
            <w:pPr>
              <w:pStyle w:val="178"/>
              <w:rPr>
                <w:rFonts w:ascii="Times New Roman"/>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708" w:type="dxa"/>
            <w:shd w:val="clear" w:color="auto" w:fill="auto"/>
            <w:vAlign w:val="center"/>
          </w:tcPr>
          <w:p>
            <w:pPr>
              <w:pStyle w:val="178"/>
              <w:rPr>
                <w:rFonts w:ascii="Times New Roman"/>
              </w:rPr>
            </w:pPr>
            <w:r>
              <w:rPr>
                <w:rFonts w:ascii="Times New Roman"/>
              </w:rPr>
              <w:t>高</w:t>
            </w:r>
          </w:p>
        </w:tc>
        <w:tc>
          <w:tcPr>
            <w:tcW w:w="2699" w:type="dxa"/>
            <w:shd w:val="clear" w:color="auto" w:fill="auto"/>
            <w:vAlign w:val="center"/>
          </w:tcPr>
          <w:p>
            <w:pPr>
              <w:pStyle w:val="178"/>
              <w:rPr>
                <w:rFonts w:ascii="Times New Roman"/>
              </w:rPr>
            </w:pPr>
            <w:r>
              <w:rPr>
                <w:rFonts w:ascii="Times New Roman"/>
              </w:rPr>
              <w:t>O×G Amazon</w:t>
            </w:r>
          </w:p>
        </w:tc>
        <w:tc>
          <w:tcPr>
            <w:tcW w:w="843" w:type="dxa"/>
            <w:shd w:val="clear" w:color="auto" w:fill="auto"/>
          </w:tcPr>
          <w:p>
            <w:pPr>
              <w:pStyle w:val="178"/>
              <w:rPr>
                <w:rFonts w:ascii="Times New Roman"/>
              </w:rPr>
            </w:pPr>
            <w:r>
              <w:rPr>
                <w:rFonts w:hint="eastAsia" w:ascii="Times New Roma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jc w:val="center"/>
        </w:trPr>
        <w:tc>
          <w:tcPr>
            <w:tcW w:w="721" w:type="dxa"/>
            <w:gridSpan w:val="2"/>
            <w:vMerge w:val="restart"/>
            <w:shd w:val="clear" w:color="auto" w:fill="auto"/>
          </w:tcPr>
          <w:p>
            <w:pPr>
              <w:pStyle w:val="178"/>
              <w:rPr>
                <w:rFonts w:ascii="Times New Roman"/>
              </w:rPr>
            </w:pPr>
            <w:r>
              <w:rPr>
                <w:rFonts w:hint="eastAsia" w:ascii="Times New Roman"/>
              </w:rPr>
              <w:t>23</w:t>
            </w:r>
          </w:p>
        </w:tc>
        <w:tc>
          <w:tcPr>
            <w:tcW w:w="2380" w:type="dxa"/>
            <w:vMerge w:val="restart"/>
            <w:shd w:val="clear" w:color="auto" w:fill="auto"/>
          </w:tcPr>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果实：不饱和脂肪酸含量</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QN</w:t>
            </w:r>
          </w:p>
          <w:p>
            <w:pPr>
              <w:autoSpaceDE w:val="0"/>
              <w:spacing w:line="0" w:lineRule="atLeast"/>
              <w:ind w:firstLine="13"/>
              <w:jc w:val="left"/>
              <w:rPr>
                <w:rFonts w:ascii="Times New Roman" w:hAnsi="Times New Roman"/>
                <w:kern w:val="0"/>
                <w:sz w:val="18"/>
                <w:szCs w:val="20"/>
              </w:rPr>
            </w:pPr>
            <w:r>
              <w:rPr>
                <w:rFonts w:ascii="Times New Roman" w:hAnsi="Times New Roman"/>
                <w:kern w:val="0"/>
                <w:sz w:val="18"/>
                <w:szCs w:val="20"/>
              </w:rPr>
              <w:t>(</w:t>
            </w:r>
            <w:r>
              <w:rPr>
                <w:rFonts w:hint="eastAsia" w:ascii="Times New Roman" w:hAnsi="Times New Roman"/>
                <w:kern w:val="0"/>
                <w:sz w:val="18"/>
                <w:szCs w:val="20"/>
              </w:rPr>
              <w:t>d</w:t>
            </w:r>
            <w:r>
              <w:rPr>
                <w:rFonts w:ascii="Times New Roman" w:hAnsi="Times New Roman"/>
                <w:kern w:val="0"/>
                <w:sz w:val="18"/>
                <w:szCs w:val="20"/>
              </w:rPr>
              <w:t>)</w:t>
            </w:r>
            <w:r>
              <w:rPr>
                <w:rFonts w:ascii="Times New Roman" w:hAnsi="Times New Roman"/>
                <w:color w:val="000000" w:themeColor="text1"/>
                <w:kern w:val="0"/>
                <w:sz w:val="18"/>
                <w:szCs w:val="20"/>
                <w14:textFill>
                  <w14:solidFill>
                    <w14:schemeClr w14:val="tx1"/>
                  </w14:solidFill>
                </w14:textFill>
              </w:rPr>
              <w:t>(+)</w:t>
            </w:r>
          </w:p>
        </w:tc>
        <w:tc>
          <w:tcPr>
            <w:tcW w:w="1012" w:type="dxa"/>
            <w:vMerge w:val="restart"/>
            <w:shd w:val="clear" w:color="auto" w:fill="auto"/>
          </w:tcPr>
          <w:p>
            <w:pPr>
              <w:autoSpaceDE w:val="0"/>
              <w:spacing w:line="0" w:lineRule="atLeast"/>
              <w:ind w:firstLine="13"/>
              <w:jc w:val="center"/>
              <w:rPr>
                <w:rFonts w:ascii="Times New Roman" w:hAnsi="Times New Roman"/>
                <w:kern w:val="0"/>
                <w:sz w:val="18"/>
                <w:szCs w:val="20"/>
              </w:rPr>
            </w:pPr>
            <w:r>
              <w:rPr>
                <w:rFonts w:ascii="Times New Roman" w:hAnsi="Times New Roman"/>
                <w:kern w:val="0"/>
                <w:sz w:val="18"/>
                <w:szCs w:val="22"/>
              </w:rPr>
              <w:t>M</w:t>
            </w:r>
            <w:r>
              <w:rPr>
                <w:rFonts w:hint="eastAsia" w:ascii="Times New Roman" w:hAnsi="Times New Roman"/>
                <w:kern w:val="0"/>
                <w:sz w:val="18"/>
                <w:szCs w:val="22"/>
              </w:rPr>
              <w:t>G</w:t>
            </w:r>
          </w:p>
        </w:tc>
        <w:tc>
          <w:tcPr>
            <w:tcW w:w="1708" w:type="dxa"/>
            <w:shd w:val="clear" w:color="auto" w:fill="auto"/>
            <w:vAlign w:val="center"/>
          </w:tcPr>
          <w:p>
            <w:pPr>
              <w:pStyle w:val="178"/>
              <w:rPr>
                <w:rFonts w:ascii="Times New Roman"/>
              </w:rPr>
            </w:pPr>
            <w:r>
              <w:rPr>
                <w:rFonts w:ascii="Times New Roman"/>
              </w:rPr>
              <w:t>低</w:t>
            </w:r>
          </w:p>
        </w:tc>
        <w:tc>
          <w:tcPr>
            <w:tcW w:w="2699" w:type="dxa"/>
            <w:shd w:val="clear" w:color="auto" w:fill="auto"/>
            <w:vAlign w:val="center"/>
          </w:tcPr>
          <w:p>
            <w:pPr>
              <w:pStyle w:val="178"/>
              <w:rPr>
                <w:rFonts w:ascii="Times New Roman"/>
              </w:rPr>
            </w:pPr>
          </w:p>
        </w:tc>
        <w:tc>
          <w:tcPr>
            <w:tcW w:w="843"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jc w:val="center"/>
        </w:trPr>
        <w:tc>
          <w:tcPr>
            <w:tcW w:w="721" w:type="dxa"/>
            <w:gridSpan w:val="2"/>
            <w:vMerge w:val="continue"/>
            <w:shd w:val="clear" w:color="auto" w:fill="auto"/>
          </w:tcPr>
          <w:p>
            <w:pPr>
              <w:pStyle w:val="178"/>
              <w:rPr>
                <w:rFonts w:ascii="Times New Roman"/>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1708" w:type="dxa"/>
            <w:shd w:val="clear" w:color="auto" w:fill="auto"/>
            <w:vAlign w:val="center"/>
          </w:tcPr>
          <w:p>
            <w:pPr>
              <w:pStyle w:val="178"/>
              <w:rPr>
                <w:rFonts w:ascii="Times New Roman"/>
              </w:rPr>
            </w:pPr>
            <w:r>
              <w:rPr>
                <w:rFonts w:ascii="Times New Roman"/>
              </w:rPr>
              <w:t>中</w:t>
            </w:r>
          </w:p>
        </w:tc>
        <w:tc>
          <w:tcPr>
            <w:tcW w:w="2699" w:type="dxa"/>
            <w:shd w:val="clear" w:color="auto" w:fill="auto"/>
            <w:vAlign w:val="center"/>
          </w:tcPr>
          <w:p>
            <w:pPr>
              <w:pStyle w:val="178"/>
              <w:rPr>
                <w:rFonts w:ascii="Times New Roman"/>
              </w:rPr>
            </w:pPr>
          </w:p>
        </w:tc>
        <w:tc>
          <w:tcPr>
            <w:tcW w:w="843" w:type="dxa"/>
            <w:shd w:val="clear" w:color="auto" w:fill="auto"/>
          </w:tcPr>
          <w:p>
            <w:pPr>
              <w:pStyle w:val="178"/>
              <w:rPr>
                <w:rFonts w:ascii="Times New Roman"/>
              </w:rPr>
            </w:pPr>
            <w:r>
              <w:rPr>
                <w:rFonts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6" w:type="dxa"/>
          <w:jc w:val="center"/>
        </w:trPr>
        <w:tc>
          <w:tcPr>
            <w:tcW w:w="721" w:type="dxa"/>
            <w:gridSpan w:val="2"/>
            <w:vMerge w:val="continue"/>
            <w:shd w:val="clear" w:color="auto" w:fill="auto"/>
          </w:tcPr>
          <w:p>
            <w:pPr>
              <w:pStyle w:val="178"/>
              <w:rPr>
                <w:rFonts w:ascii="Times New Roman"/>
              </w:rPr>
            </w:pPr>
          </w:p>
        </w:tc>
        <w:tc>
          <w:tcPr>
            <w:tcW w:w="2380" w:type="dxa"/>
            <w:vMerge w:val="continue"/>
            <w:shd w:val="clear" w:color="auto" w:fill="auto"/>
          </w:tcPr>
          <w:p>
            <w:pPr>
              <w:autoSpaceDE w:val="0"/>
              <w:spacing w:line="0" w:lineRule="atLeast"/>
              <w:ind w:firstLine="13"/>
              <w:jc w:val="left"/>
              <w:rPr>
                <w:rFonts w:ascii="Times New Roman" w:hAnsi="Times New Roman"/>
                <w:kern w:val="0"/>
                <w:sz w:val="18"/>
                <w:szCs w:val="20"/>
              </w:rPr>
            </w:pPr>
          </w:p>
        </w:tc>
        <w:tc>
          <w:tcPr>
            <w:tcW w:w="1012" w:type="dxa"/>
            <w:vMerge w:val="continue"/>
            <w:shd w:val="clear" w:color="auto" w:fill="auto"/>
          </w:tcPr>
          <w:p>
            <w:pPr>
              <w:autoSpaceDE w:val="0"/>
              <w:spacing w:line="0" w:lineRule="atLeast"/>
              <w:ind w:firstLine="13"/>
              <w:jc w:val="center"/>
              <w:rPr>
                <w:rFonts w:ascii="Times New Roman" w:hAnsi="Times New Roman"/>
                <w:kern w:val="0"/>
                <w:sz w:val="18"/>
                <w:szCs w:val="20"/>
              </w:rPr>
            </w:pPr>
          </w:p>
        </w:tc>
        <w:tc>
          <w:tcPr>
            <w:tcW w:w="1708" w:type="dxa"/>
            <w:shd w:val="clear" w:color="auto" w:fill="auto"/>
            <w:vAlign w:val="center"/>
          </w:tcPr>
          <w:p>
            <w:pPr>
              <w:pStyle w:val="178"/>
              <w:rPr>
                <w:rFonts w:ascii="Times New Roman"/>
              </w:rPr>
            </w:pPr>
            <w:r>
              <w:rPr>
                <w:rFonts w:ascii="Times New Roman"/>
              </w:rPr>
              <w:t>高</w:t>
            </w:r>
          </w:p>
        </w:tc>
        <w:tc>
          <w:tcPr>
            <w:tcW w:w="2699" w:type="dxa"/>
            <w:shd w:val="clear" w:color="auto" w:fill="auto"/>
            <w:vAlign w:val="center"/>
          </w:tcPr>
          <w:p>
            <w:pPr>
              <w:pStyle w:val="178"/>
              <w:rPr>
                <w:rFonts w:ascii="Times New Roman"/>
                <w:szCs w:val="22"/>
              </w:rPr>
            </w:pPr>
            <w:r>
              <w:rPr>
                <w:rFonts w:ascii="Times New Roman"/>
                <w:szCs w:val="22"/>
              </w:rPr>
              <w:t>O×G Amazon</w:t>
            </w:r>
          </w:p>
        </w:tc>
        <w:tc>
          <w:tcPr>
            <w:tcW w:w="843" w:type="dxa"/>
            <w:shd w:val="clear" w:color="auto" w:fill="auto"/>
          </w:tcPr>
          <w:p>
            <w:pPr>
              <w:pStyle w:val="178"/>
              <w:rPr>
                <w:rFonts w:ascii="Times New Roman"/>
              </w:rPr>
            </w:pPr>
            <w:r>
              <w:rPr>
                <w:rFonts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2"/>
          <w:wBefore w:w="12" w:type="dxa"/>
          <w:jc w:val="center"/>
        </w:trPr>
        <w:tc>
          <w:tcPr>
            <w:tcW w:w="715" w:type="dxa"/>
            <w:vMerge w:val="restart"/>
            <w:shd w:val="clear" w:color="auto" w:fill="auto"/>
          </w:tcPr>
          <w:p>
            <w:pPr>
              <w:pStyle w:val="178"/>
              <w:rPr>
                <w:rFonts w:ascii="Times New Roman"/>
              </w:rPr>
            </w:pPr>
            <w:r>
              <w:rPr>
                <w:rFonts w:hint="eastAsia" w:ascii="Times New Roman"/>
              </w:rPr>
              <w:t>24</w:t>
            </w:r>
          </w:p>
        </w:tc>
        <w:tc>
          <w:tcPr>
            <w:tcW w:w="2380" w:type="dxa"/>
            <w:vMerge w:val="restart"/>
            <w:shd w:val="clear" w:color="auto" w:fill="auto"/>
          </w:tcPr>
          <w:p>
            <w:pPr>
              <w:pStyle w:val="178"/>
              <w:jc w:val="left"/>
              <w:rPr>
                <w:rFonts w:ascii="Times New Roman"/>
              </w:rPr>
            </w:pPr>
            <w:r>
              <w:rPr>
                <w:rFonts w:ascii="Times New Roman"/>
              </w:rPr>
              <w:t>种子：种仁含油率</w:t>
            </w:r>
          </w:p>
          <w:p>
            <w:pPr>
              <w:pStyle w:val="178"/>
              <w:jc w:val="left"/>
              <w:rPr>
                <w:rFonts w:ascii="Times New Roman"/>
              </w:rPr>
            </w:pPr>
            <w:r>
              <w:rPr>
                <w:rFonts w:ascii="Times New Roman"/>
              </w:rPr>
              <w:t>QN</w:t>
            </w:r>
          </w:p>
          <w:p>
            <w:pPr>
              <w:pStyle w:val="178"/>
              <w:jc w:val="left"/>
              <w:rPr>
                <w:rFonts w:ascii="Times New Roman"/>
              </w:rPr>
            </w:pPr>
            <w:r>
              <w:rPr>
                <w:rFonts w:ascii="Times New Roman"/>
              </w:rPr>
              <w:t>(</w:t>
            </w:r>
            <w:r>
              <w:rPr>
                <w:rFonts w:hint="eastAsia" w:ascii="Times New Roman"/>
              </w:rPr>
              <w:t>e</w:t>
            </w:r>
            <w:r>
              <w:rPr>
                <w:rFonts w:ascii="Times New Roman"/>
              </w:rPr>
              <w:t xml:space="preserve">) </w:t>
            </w:r>
            <w:r>
              <w:rPr>
                <w:rFonts w:ascii="Times New Roman"/>
                <w:color w:val="000000" w:themeColor="text1"/>
                <w14:textFill>
                  <w14:solidFill>
                    <w14:schemeClr w14:val="tx1"/>
                  </w14:solidFill>
                </w14:textFill>
              </w:rPr>
              <w:t>(+)</w:t>
            </w:r>
          </w:p>
        </w:tc>
        <w:tc>
          <w:tcPr>
            <w:tcW w:w="1012" w:type="dxa"/>
            <w:vMerge w:val="restart"/>
            <w:shd w:val="clear" w:color="auto" w:fill="auto"/>
          </w:tcPr>
          <w:p>
            <w:pPr>
              <w:pStyle w:val="178"/>
              <w:rPr>
                <w:rFonts w:ascii="Times New Roman"/>
              </w:rPr>
            </w:pPr>
            <w:r>
              <w:rPr>
                <w:rFonts w:ascii="Times New Roman"/>
                <w:szCs w:val="22"/>
              </w:rPr>
              <w:t>M</w:t>
            </w:r>
            <w:r>
              <w:rPr>
                <w:rFonts w:hint="eastAsia" w:ascii="Times New Roman"/>
                <w:szCs w:val="22"/>
              </w:rPr>
              <w:t>G</w:t>
            </w:r>
          </w:p>
        </w:tc>
        <w:tc>
          <w:tcPr>
            <w:tcW w:w="1708" w:type="dxa"/>
            <w:shd w:val="clear" w:color="auto" w:fill="auto"/>
          </w:tcPr>
          <w:p>
            <w:pPr>
              <w:pStyle w:val="178"/>
              <w:rPr>
                <w:rFonts w:ascii="Times New Roman"/>
              </w:rPr>
            </w:pPr>
            <w:r>
              <w:rPr>
                <w:rFonts w:ascii="Times New Roman"/>
              </w:rPr>
              <w:t>低</w:t>
            </w:r>
          </w:p>
        </w:tc>
        <w:tc>
          <w:tcPr>
            <w:tcW w:w="2699" w:type="dxa"/>
            <w:shd w:val="clear" w:color="auto" w:fill="auto"/>
          </w:tcPr>
          <w:p>
            <w:pPr>
              <w:pStyle w:val="178"/>
              <w:rPr>
                <w:rFonts w:ascii="Times New Roman"/>
              </w:rPr>
            </w:pPr>
            <w:r>
              <w:rPr>
                <w:rFonts w:ascii="Times New Roman"/>
                <w:szCs w:val="22"/>
              </w:rPr>
              <w:t>O×G Amazon</w:t>
            </w:r>
          </w:p>
        </w:tc>
        <w:tc>
          <w:tcPr>
            <w:tcW w:w="843" w:type="dxa"/>
            <w:shd w:val="clear" w:color="auto" w:fill="auto"/>
          </w:tcPr>
          <w:p>
            <w:pPr>
              <w:pStyle w:val="178"/>
              <w:rPr>
                <w:rFonts w:ascii="Times New Roman"/>
              </w:rPr>
            </w:pPr>
            <w:r>
              <w:rPr>
                <w:rFonts w:ascii="Times New Roma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2"/>
          <w:wBefore w:w="12" w:type="dxa"/>
          <w:jc w:val="center"/>
        </w:trPr>
        <w:tc>
          <w:tcPr>
            <w:tcW w:w="715" w:type="dxa"/>
            <w:vMerge w:val="continue"/>
            <w:shd w:val="clear" w:color="auto" w:fill="auto"/>
          </w:tcPr>
          <w:p>
            <w:pPr>
              <w:pStyle w:val="178"/>
              <w:rPr>
                <w:rFonts w:ascii="Times New Roman"/>
              </w:rPr>
            </w:pPr>
          </w:p>
        </w:tc>
        <w:tc>
          <w:tcPr>
            <w:tcW w:w="2380" w:type="dxa"/>
            <w:vMerge w:val="continue"/>
            <w:shd w:val="clear" w:color="auto" w:fill="auto"/>
          </w:tcPr>
          <w:p>
            <w:pPr>
              <w:pStyle w:val="178"/>
              <w:jc w:val="left"/>
              <w:rPr>
                <w:rFonts w:ascii="Times New Roman"/>
              </w:rPr>
            </w:pPr>
          </w:p>
        </w:tc>
        <w:tc>
          <w:tcPr>
            <w:tcW w:w="1012" w:type="dxa"/>
            <w:vMerge w:val="continue"/>
            <w:shd w:val="clear" w:color="auto" w:fill="auto"/>
          </w:tcPr>
          <w:p>
            <w:pPr>
              <w:pStyle w:val="178"/>
              <w:rPr>
                <w:rFonts w:ascii="Times New Roman"/>
                <w:szCs w:val="22"/>
              </w:rPr>
            </w:pPr>
          </w:p>
        </w:tc>
        <w:tc>
          <w:tcPr>
            <w:tcW w:w="1708" w:type="dxa"/>
            <w:shd w:val="clear" w:color="auto" w:fill="auto"/>
          </w:tcPr>
          <w:p>
            <w:pPr>
              <w:pStyle w:val="178"/>
              <w:rPr>
                <w:rFonts w:ascii="Times New Roman"/>
              </w:rPr>
            </w:pPr>
            <w:r>
              <w:rPr>
                <w:rFonts w:hint="eastAsia" w:ascii="Times New Roman"/>
              </w:rPr>
              <w:t>低到中</w:t>
            </w:r>
          </w:p>
        </w:tc>
        <w:tc>
          <w:tcPr>
            <w:tcW w:w="2699" w:type="dxa"/>
            <w:shd w:val="clear" w:color="auto" w:fill="auto"/>
          </w:tcPr>
          <w:p>
            <w:pPr>
              <w:pStyle w:val="178"/>
              <w:rPr>
                <w:rFonts w:ascii="Times New Roman"/>
                <w:szCs w:val="22"/>
              </w:rPr>
            </w:pPr>
          </w:p>
        </w:tc>
        <w:tc>
          <w:tcPr>
            <w:tcW w:w="843" w:type="dxa"/>
            <w:shd w:val="clear" w:color="auto" w:fill="auto"/>
          </w:tcPr>
          <w:p>
            <w:pPr>
              <w:pStyle w:val="178"/>
              <w:rPr>
                <w:rFonts w:ascii="Times New Roman"/>
              </w:rPr>
            </w:pPr>
            <w:r>
              <w:rPr>
                <w:rFonts w:hint="eastAsia" w:ascii="Times New Roma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2"/>
          <w:wBefore w:w="12" w:type="dxa"/>
          <w:jc w:val="center"/>
        </w:trPr>
        <w:tc>
          <w:tcPr>
            <w:tcW w:w="715" w:type="dxa"/>
            <w:vMerge w:val="continue"/>
            <w:shd w:val="clear" w:color="auto" w:fill="auto"/>
          </w:tcPr>
          <w:p>
            <w:pPr>
              <w:pStyle w:val="178"/>
              <w:rPr>
                <w:rFonts w:ascii="Times New Roman"/>
              </w:rPr>
            </w:pPr>
          </w:p>
        </w:tc>
        <w:tc>
          <w:tcPr>
            <w:tcW w:w="2380" w:type="dxa"/>
            <w:vMerge w:val="continue"/>
            <w:shd w:val="clear" w:color="auto" w:fill="auto"/>
          </w:tcPr>
          <w:p>
            <w:pPr>
              <w:pStyle w:val="178"/>
              <w:jc w:val="left"/>
              <w:rPr>
                <w:rFonts w:ascii="Times New Roman"/>
              </w:rPr>
            </w:pPr>
          </w:p>
        </w:tc>
        <w:tc>
          <w:tcPr>
            <w:tcW w:w="1012" w:type="dxa"/>
            <w:vMerge w:val="continue"/>
            <w:shd w:val="clear" w:color="auto" w:fill="auto"/>
          </w:tcPr>
          <w:p>
            <w:pPr>
              <w:pStyle w:val="178"/>
              <w:rPr>
                <w:rFonts w:ascii="Times New Roman"/>
                <w:szCs w:val="22"/>
              </w:rPr>
            </w:pPr>
          </w:p>
        </w:tc>
        <w:tc>
          <w:tcPr>
            <w:tcW w:w="1708" w:type="dxa"/>
            <w:shd w:val="clear" w:color="auto" w:fill="auto"/>
          </w:tcPr>
          <w:p>
            <w:pPr>
              <w:pStyle w:val="178"/>
              <w:rPr>
                <w:rFonts w:ascii="Times New Roman"/>
              </w:rPr>
            </w:pPr>
            <w:r>
              <w:rPr>
                <w:rFonts w:hint="eastAsia" w:ascii="Times New Roman"/>
              </w:rPr>
              <w:t>中</w:t>
            </w:r>
          </w:p>
        </w:tc>
        <w:tc>
          <w:tcPr>
            <w:tcW w:w="2699" w:type="dxa"/>
            <w:shd w:val="clear" w:color="auto" w:fill="auto"/>
          </w:tcPr>
          <w:p>
            <w:pPr>
              <w:pStyle w:val="178"/>
              <w:rPr>
                <w:rFonts w:ascii="Times New Roman"/>
                <w:szCs w:val="22"/>
              </w:rPr>
            </w:pPr>
          </w:p>
        </w:tc>
        <w:tc>
          <w:tcPr>
            <w:tcW w:w="843" w:type="dxa"/>
            <w:shd w:val="clear" w:color="auto" w:fill="auto"/>
          </w:tcPr>
          <w:p>
            <w:pPr>
              <w:pStyle w:val="178"/>
              <w:rPr>
                <w:rFonts w:ascii="Times New Roman"/>
              </w:rPr>
            </w:pPr>
            <w:r>
              <w:rPr>
                <w:rFonts w:hint="eastAsia" w:ascii="Times New Roma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2"/>
          <w:wBefore w:w="12" w:type="dxa"/>
          <w:jc w:val="center"/>
        </w:trPr>
        <w:tc>
          <w:tcPr>
            <w:tcW w:w="715" w:type="dxa"/>
            <w:vMerge w:val="continue"/>
            <w:shd w:val="clear" w:color="auto" w:fill="auto"/>
          </w:tcPr>
          <w:p>
            <w:pPr>
              <w:pStyle w:val="178"/>
              <w:rPr>
                <w:rFonts w:ascii="Times New Roman"/>
              </w:rPr>
            </w:pPr>
          </w:p>
        </w:tc>
        <w:tc>
          <w:tcPr>
            <w:tcW w:w="2380" w:type="dxa"/>
            <w:vMerge w:val="continue"/>
            <w:shd w:val="clear" w:color="auto" w:fill="auto"/>
          </w:tcPr>
          <w:p>
            <w:pPr>
              <w:pStyle w:val="178"/>
              <w:jc w:val="left"/>
              <w:rPr>
                <w:rFonts w:ascii="Times New Roman"/>
              </w:rPr>
            </w:pPr>
          </w:p>
        </w:tc>
        <w:tc>
          <w:tcPr>
            <w:tcW w:w="1012" w:type="dxa"/>
            <w:vMerge w:val="continue"/>
            <w:shd w:val="clear" w:color="auto" w:fill="auto"/>
          </w:tcPr>
          <w:p>
            <w:pPr>
              <w:pStyle w:val="178"/>
              <w:rPr>
                <w:rFonts w:ascii="Times New Roman"/>
              </w:rPr>
            </w:pPr>
          </w:p>
        </w:tc>
        <w:tc>
          <w:tcPr>
            <w:tcW w:w="1708" w:type="dxa"/>
            <w:shd w:val="clear" w:color="auto" w:fill="auto"/>
          </w:tcPr>
          <w:p>
            <w:pPr>
              <w:pStyle w:val="178"/>
              <w:rPr>
                <w:rFonts w:ascii="Times New Roman"/>
              </w:rPr>
            </w:pPr>
            <w:r>
              <w:rPr>
                <w:rFonts w:ascii="Times New Roman"/>
              </w:rPr>
              <w:t>中</w:t>
            </w:r>
            <w:r>
              <w:rPr>
                <w:rFonts w:hint="eastAsia" w:ascii="Times New Roman"/>
              </w:rPr>
              <w:t>到高</w:t>
            </w:r>
          </w:p>
        </w:tc>
        <w:tc>
          <w:tcPr>
            <w:tcW w:w="2699" w:type="dxa"/>
            <w:shd w:val="clear" w:color="auto" w:fill="auto"/>
          </w:tcPr>
          <w:p>
            <w:pPr>
              <w:pStyle w:val="178"/>
              <w:rPr>
                <w:rFonts w:ascii="Times New Roman"/>
              </w:rPr>
            </w:pPr>
          </w:p>
        </w:tc>
        <w:tc>
          <w:tcPr>
            <w:tcW w:w="843" w:type="dxa"/>
            <w:shd w:val="clear" w:color="auto" w:fill="auto"/>
          </w:tcPr>
          <w:p>
            <w:pPr>
              <w:pStyle w:val="178"/>
              <w:rPr>
                <w:rFonts w:ascii="Times New Roman"/>
              </w:rPr>
            </w:pPr>
            <w:r>
              <w:rPr>
                <w:rFonts w:hint="eastAsia" w:ascii="Times New Roma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2"/>
          <w:wBefore w:w="12" w:type="dxa"/>
          <w:jc w:val="center"/>
        </w:trPr>
        <w:tc>
          <w:tcPr>
            <w:tcW w:w="715" w:type="dxa"/>
            <w:vMerge w:val="continue"/>
            <w:shd w:val="clear" w:color="auto" w:fill="auto"/>
          </w:tcPr>
          <w:p>
            <w:pPr>
              <w:pStyle w:val="178"/>
              <w:rPr>
                <w:rFonts w:ascii="Times New Roman"/>
              </w:rPr>
            </w:pPr>
          </w:p>
        </w:tc>
        <w:tc>
          <w:tcPr>
            <w:tcW w:w="2380" w:type="dxa"/>
            <w:vMerge w:val="continue"/>
            <w:shd w:val="clear" w:color="auto" w:fill="auto"/>
          </w:tcPr>
          <w:p>
            <w:pPr>
              <w:pStyle w:val="178"/>
              <w:jc w:val="left"/>
              <w:rPr>
                <w:rFonts w:ascii="Times New Roman"/>
              </w:rPr>
            </w:pPr>
          </w:p>
        </w:tc>
        <w:tc>
          <w:tcPr>
            <w:tcW w:w="1012" w:type="dxa"/>
            <w:vMerge w:val="continue"/>
            <w:shd w:val="clear" w:color="auto" w:fill="auto"/>
          </w:tcPr>
          <w:p>
            <w:pPr>
              <w:pStyle w:val="178"/>
              <w:rPr>
                <w:rFonts w:ascii="Times New Roman"/>
              </w:rPr>
            </w:pPr>
          </w:p>
        </w:tc>
        <w:tc>
          <w:tcPr>
            <w:tcW w:w="1708" w:type="dxa"/>
            <w:shd w:val="clear" w:color="auto" w:fill="auto"/>
          </w:tcPr>
          <w:p>
            <w:pPr>
              <w:pStyle w:val="178"/>
              <w:rPr>
                <w:rFonts w:ascii="Times New Roman"/>
              </w:rPr>
            </w:pPr>
            <w:r>
              <w:rPr>
                <w:rFonts w:ascii="Times New Roman"/>
              </w:rPr>
              <w:t>高</w:t>
            </w:r>
          </w:p>
        </w:tc>
        <w:tc>
          <w:tcPr>
            <w:tcW w:w="2699" w:type="dxa"/>
            <w:shd w:val="clear" w:color="auto" w:fill="auto"/>
          </w:tcPr>
          <w:p>
            <w:pPr>
              <w:pStyle w:val="178"/>
              <w:rPr>
                <w:rFonts w:ascii="Times New Roman"/>
              </w:rPr>
            </w:pPr>
          </w:p>
        </w:tc>
        <w:tc>
          <w:tcPr>
            <w:tcW w:w="843" w:type="dxa"/>
            <w:shd w:val="clear" w:color="auto" w:fill="auto"/>
          </w:tcPr>
          <w:p>
            <w:pPr>
              <w:pStyle w:val="178"/>
              <w:rPr>
                <w:rFonts w:ascii="Times New Roman"/>
              </w:rPr>
            </w:pPr>
            <w:r>
              <w:rPr>
                <w:rFonts w:hint="eastAsia" w:ascii="Times New Roman"/>
              </w:rPr>
              <w:t>5</w:t>
            </w:r>
          </w:p>
        </w:tc>
      </w:tr>
    </w:tbl>
    <w:p>
      <w:pPr>
        <w:pStyle w:val="56"/>
        <w:ind w:firstLine="420"/>
        <w:sectPr>
          <w:pgSz w:w="11906" w:h="16838"/>
          <w:pgMar w:top="1928" w:right="1134" w:bottom="1134" w:left="1134" w:header="1418" w:footer="1134" w:gutter="284"/>
          <w:cols w:space="425" w:num="1"/>
          <w:formProt w:val="0"/>
          <w:docGrid w:linePitch="312" w:charSpace="0"/>
        </w:sectPr>
      </w:pPr>
    </w:p>
    <w:p>
      <w:pPr>
        <w:pStyle w:val="198"/>
        <w:rPr>
          <w:vanish w:val="0"/>
        </w:rPr>
      </w:pPr>
    </w:p>
    <w:p>
      <w:pPr>
        <w:pStyle w:val="199"/>
        <w:rPr>
          <w:vanish w:val="0"/>
        </w:rPr>
      </w:pPr>
    </w:p>
    <w:p>
      <w:pPr>
        <w:pStyle w:val="76"/>
        <w:numPr>
          <w:ilvl w:val="0"/>
          <w:numId w:val="0"/>
        </w:numPr>
        <w:spacing w:before="60" w:after="120"/>
      </w:pPr>
      <w:bookmarkStart w:id="73" w:name="_Toc147938283"/>
      <w:bookmarkStart w:id="74" w:name="_Toc110877485"/>
      <w:r>
        <w:rPr>
          <w:rFonts w:hint="eastAsia"/>
          <w:spacing w:val="100"/>
        </w:rPr>
        <w:t>附录B</w:t>
      </w:r>
    </w:p>
    <w:p>
      <w:pPr>
        <w:pStyle w:val="76"/>
        <w:numPr>
          <w:ilvl w:val="0"/>
          <w:numId w:val="0"/>
        </w:numPr>
        <w:spacing w:before="60" w:after="120"/>
      </w:pPr>
      <w:r>
        <w:rPr>
          <w:rFonts w:hint="eastAsia"/>
        </w:rPr>
        <w:t>（规范性）</w:t>
      </w:r>
    </w:p>
    <w:p>
      <w:pPr>
        <w:pStyle w:val="76"/>
        <w:numPr>
          <w:ilvl w:val="0"/>
          <w:numId w:val="0"/>
        </w:numPr>
        <w:spacing w:before="60" w:after="120"/>
      </w:pPr>
      <w:r>
        <w:rPr>
          <w:rFonts w:hint="eastAsia"/>
        </w:rPr>
        <w:t>油棕性状表的解释</w:t>
      </w:r>
      <w:bookmarkEnd w:id="73"/>
    </w:p>
    <w:bookmarkEnd w:id="74"/>
    <w:p>
      <w:pPr>
        <w:pStyle w:val="78"/>
        <w:numPr>
          <w:ilvl w:val="1"/>
          <w:numId w:val="0"/>
        </w:numPr>
        <w:spacing w:before="120" w:after="120"/>
      </w:pPr>
      <w:bookmarkStart w:id="75" w:name="_Toc110877487"/>
      <w:r>
        <w:rPr>
          <w:rFonts w:hint="eastAsia"/>
        </w:rPr>
        <w:t xml:space="preserve">B.1  </w:t>
      </w:r>
      <w:r>
        <w:t>涉及多个性状的解释</w:t>
      </w:r>
      <w:bookmarkEnd w:id="75"/>
      <w:r>
        <w:rPr>
          <w:rFonts w:hint="eastAsia"/>
        </w:rPr>
        <w:t xml:space="preserve"> </w:t>
      </w:r>
      <w:r>
        <w:t xml:space="preserve">  </w:t>
      </w:r>
    </w:p>
    <w:p>
      <w:pPr>
        <w:pStyle w:val="179"/>
        <w:numPr>
          <w:ilvl w:val="0"/>
          <w:numId w:val="32"/>
        </w:numPr>
        <w:rPr>
          <w:rFonts w:hAnsi="宋体" w:cs="宋体"/>
          <w:sz w:val="21"/>
          <w:szCs w:val="21"/>
        </w:rPr>
      </w:pPr>
      <w:r>
        <w:rPr>
          <w:rFonts w:hint="eastAsia" w:hAnsi="宋体" w:cs="宋体"/>
          <w:sz w:val="21"/>
          <w:szCs w:val="21"/>
        </w:rPr>
        <w:t>植株的观测应选取定植后≧7年的植株。</w:t>
      </w:r>
    </w:p>
    <w:p>
      <w:pPr>
        <w:pStyle w:val="179"/>
        <w:numPr>
          <w:ilvl w:val="0"/>
          <w:numId w:val="32"/>
        </w:numPr>
        <w:rPr>
          <w:rFonts w:hAnsi="宋体" w:cs="宋体"/>
          <w:sz w:val="21"/>
          <w:szCs w:val="21"/>
        </w:rPr>
      </w:pPr>
      <w:r>
        <w:rPr>
          <w:rFonts w:hint="eastAsia" w:hAnsi="宋体" w:cs="宋体"/>
          <w:sz w:val="21"/>
          <w:szCs w:val="21"/>
        </w:rPr>
        <w:t>叶片的观测应选取从第1片羽化裂叶往下数至第</w:t>
      </w:r>
      <w:r>
        <w:rPr>
          <w:rFonts w:ascii="Times New Roman"/>
          <w:sz w:val="21"/>
          <w:szCs w:val="21"/>
        </w:rPr>
        <w:t>17</w:t>
      </w:r>
      <w:r>
        <w:rPr>
          <w:rFonts w:hint="eastAsia" w:hAnsi="宋体" w:cs="宋体"/>
          <w:sz w:val="21"/>
          <w:szCs w:val="21"/>
        </w:rPr>
        <w:t>片发育正常的叶片。</w:t>
      </w:r>
    </w:p>
    <w:p>
      <w:pPr>
        <w:pStyle w:val="179"/>
        <w:numPr>
          <w:ilvl w:val="0"/>
          <w:numId w:val="32"/>
        </w:numPr>
        <w:rPr>
          <w:rFonts w:hAnsi="宋体" w:cs="宋体"/>
          <w:sz w:val="21"/>
          <w:szCs w:val="21"/>
        </w:rPr>
      </w:pPr>
      <w:r>
        <w:rPr>
          <w:rFonts w:hint="eastAsia" w:hAnsi="宋体" w:cs="宋体"/>
          <w:sz w:val="21"/>
          <w:szCs w:val="21"/>
        </w:rPr>
        <w:t>果穗的观测应选取果实成熟期的果穗，授粉后</w:t>
      </w:r>
      <w:r>
        <w:rPr>
          <w:rFonts w:ascii="Times New Roman"/>
          <w:sz w:val="21"/>
          <w:szCs w:val="21"/>
        </w:rPr>
        <w:t>5~6</w:t>
      </w:r>
      <w:r>
        <w:rPr>
          <w:rFonts w:hint="eastAsia" w:hAnsi="宋体" w:cs="宋体"/>
          <w:sz w:val="21"/>
          <w:szCs w:val="21"/>
        </w:rPr>
        <w:t>个月的果穗。</w:t>
      </w:r>
    </w:p>
    <w:p>
      <w:pPr>
        <w:pStyle w:val="179"/>
        <w:numPr>
          <w:ilvl w:val="0"/>
          <w:numId w:val="32"/>
        </w:numPr>
        <w:rPr>
          <w:rFonts w:hAnsi="宋体" w:cs="宋体"/>
          <w:sz w:val="21"/>
          <w:szCs w:val="21"/>
          <w:highlight w:val="none"/>
        </w:rPr>
      </w:pPr>
      <w:r>
        <w:rPr>
          <w:rFonts w:hint="eastAsia" w:hAnsi="宋体" w:cs="宋体"/>
          <w:sz w:val="21"/>
          <w:szCs w:val="21"/>
          <w:highlight w:val="none"/>
        </w:rPr>
        <w:t>果实的观测应选取果实成熟期的果实。</w:t>
      </w:r>
    </w:p>
    <w:p>
      <w:pPr>
        <w:pStyle w:val="179"/>
        <w:numPr>
          <w:ilvl w:val="0"/>
          <w:numId w:val="32"/>
        </w:numPr>
        <w:rPr>
          <w:rFonts w:hAnsi="宋体" w:cs="宋体"/>
          <w:sz w:val="21"/>
          <w:szCs w:val="21"/>
        </w:rPr>
      </w:pPr>
      <w:r>
        <w:rPr>
          <w:rFonts w:hint="eastAsia" w:hAnsi="宋体" w:cs="宋体"/>
          <w:sz w:val="21"/>
          <w:szCs w:val="21"/>
        </w:rPr>
        <w:t>种子的观测应选取果实成熟期的果实去除外果皮后的种子。</w:t>
      </w:r>
    </w:p>
    <w:p>
      <w:pPr>
        <w:pStyle w:val="78"/>
        <w:numPr>
          <w:ilvl w:val="1"/>
          <w:numId w:val="0"/>
        </w:numPr>
        <w:spacing w:before="120" w:after="120"/>
      </w:pPr>
      <w:bookmarkStart w:id="76" w:name="_Toc110877488"/>
      <w:r>
        <w:rPr>
          <w:rFonts w:hint="eastAsia"/>
        </w:rPr>
        <w:t xml:space="preserve">B.2  </w:t>
      </w:r>
      <w:r>
        <w:t>涉及单个性状的解释</w:t>
      </w:r>
      <w:bookmarkEnd w:id="76"/>
    </w:p>
    <w:p>
      <w:pPr>
        <w:pStyle w:val="56"/>
        <w:ind w:firstLine="420"/>
      </w:pPr>
      <w:r>
        <w:rPr>
          <w:rFonts w:ascii="Times New Roman"/>
        </w:rPr>
        <w:t>性状分级和图中代码见</w:t>
      </w:r>
      <w:r>
        <w:rPr>
          <w:rFonts w:ascii="Times New Roman"/>
          <w:szCs w:val="22"/>
        </w:rPr>
        <w:t>表A.1</w:t>
      </w:r>
      <w:r>
        <w:rPr>
          <w:rFonts w:ascii="Times New Roman"/>
        </w:rPr>
        <w:t>和表</w:t>
      </w:r>
      <w:r>
        <w:rPr>
          <w:rFonts w:ascii="Times New Roman"/>
          <w:szCs w:val="22"/>
        </w:rPr>
        <w:t>A.2</w:t>
      </w:r>
      <w:r>
        <w:rPr>
          <w:rFonts w:ascii="Times New Roman"/>
        </w:rPr>
        <w:t>。</w:t>
      </w:r>
    </w:p>
    <w:p>
      <w:pPr>
        <w:pStyle w:val="56"/>
        <w:ind w:firstLine="420"/>
        <w:rPr>
          <w:rFonts w:ascii="Times New Roman"/>
          <w:szCs w:val="22"/>
        </w:rPr>
      </w:pPr>
      <w:r>
        <w:rPr>
          <w:rFonts w:hint="eastAsia"/>
        </w:rPr>
        <w:t>性状</w:t>
      </w:r>
      <w:r>
        <w:rPr>
          <w:rFonts w:ascii="Times New Roman"/>
        </w:rPr>
        <w:t>1</w:t>
      </w:r>
      <w:r>
        <w:rPr>
          <w:rFonts w:hint="eastAsia"/>
        </w:rPr>
        <w:t xml:space="preserve">  植株：</w:t>
      </w:r>
      <w:r>
        <w:rPr>
          <w:rFonts w:hint="eastAsia" w:ascii="Times New Roman"/>
          <w:szCs w:val="22"/>
        </w:rPr>
        <w:t>株型，观测树冠总体形状，并根据最大相似原则确定样本植株形态</w:t>
      </w:r>
      <w:r>
        <w:rPr>
          <w:rFonts w:hint="eastAsia"/>
        </w:rPr>
        <w:t>，</w:t>
      </w:r>
      <w:r>
        <w:rPr>
          <w:rFonts w:hint="eastAsia" w:ascii="Times New Roman"/>
          <w:szCs w:val="22"/>
        </w:rPr>
        <w:t>见图</w:t>
      </w:r>
      <w:r>
        <w:rPr>
          <w:rFonts w:ascii="Times New Roman"/>
          <w:szCs w:val="22"/>
        </w:rPr>
        <w:t>B.1</w:t>
      </w:r>
      <w:r>
        <w:rPr>
          <w:rFonts w:hint="eastAsia" w:ascii="Times New Roman"/>
          <w:szCs w:val="22"/>
        </w:rPr>
        <w:t>。</w:t>
      </w:r>
    </w:p>
    <w:tbl>
      <w:tblPr>
        <w:tblStyle w:val="27"/>
        <w:tblW w:w="9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56"/>
        <w:gridCol w:w="2950"/>
        <w:gridCol w:w="3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31" w:hRule="atLeast"/>
          <w:tblHeader/>
          <w:jc w:val="center"/>
        </w:trPr>
        <w:tc>
          <w:tcPr>
            <w:tcW w:w="2556" w:type="dxa"/>
            <w:shd w:val="clear" w:color="auto" w:fill="auto"/>
            <w:vAlign w:val="center"/>
          </w:tcPr>
          <w:p>
            <w:pPr>
              <w:pStyle w:val="178"/>
            </w:pPr>
            <w:r>
              <w:drawing>
                <wp:inline distT="0" distB="0" distL="114300" distR="114300">
                  <wp:extent cx="1621790" cy="1706880"/>
                  <wp:effectExtent l="0" t="0" r="16510"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1621790" cy="1706880"/>
                          </a:xfrm>
                          <a:prstGeom prst="rect">
                            <a:avLst/>
                          </a:prstGeom>
                          <a:noFill/>
                          <a:ln>
                            <a:noFill/>
                          </a:ln>
                        </pic:spPr>
                      </pic:pic>
                    </a:graphicData>
                  </a:graphic>
                </wp:inline>
              </w:drawing>
            </w:r>
          </w:p>
        </w:tc>
        <w:tc>
          <w:tcPr>
            <w:tcW w:w="2950" w:type="dxa"/>
            <w:shd w:val="clear" w:color="auto" w:fill="auto"/>
            <w:vAlign w:val="center"/>
          </w:tcPr>
          <w:p>
            <w:pPr>
              <w:pStyle w:val="178"/>
            </w:pPr>
            <w:r>
              <w:drawing>
                <wp:inline distT="0" distB="0" distL="114300" distR="114300">
                  <wp:extent cx="1870075" cy="1953895"/>
                  <wp:effectExtent l="0" t="0" r="1587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1870075" cy="1953895"/>
                          </a:xfrm>
                          <a:prstGeom prst="rect">
                            <a:avLst/>
                          </a:prstGeom>
                          <a:noFill/>
                          <a:ln>
                            <a:noFill/>
                          </a:ln>
                        </pic:spPr>
                      </pic:pic>
                    </a:graphicData>
                  </a:graphic>
                </wp:inline>
              </w:drawing>
            </w:r>
          </w:p>
        </w:tc>
        <w:tc>
          <w:tcPr>
            <w:tcW w:w="3848" w:type="dxa"/>
            <w:shd w:val="clear" w:color="auto" w:fill="auto"/>
            <w:vAlign w:val="center"/>
          </w:tcPr>
          <w:p>
            <w:pPr>
              <w:pStyle w:val="178"/>
            </w:pPr>
            <w:r>
              <w:drawing>
                <wp:inline distT="0" distB="0" distL="114300" distR="114300">
                  <wp:extent cx="2332355" cy="2053590"/>
                  <wp:effectExtent l="0" t="0" r="1079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2332355" cy="20535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3" w:hRule="atLeast"/>
          <w:jc w:val="center"/>
        </w:trPr>
        <w:tc>
          <w:tcPr>
            <w:tcW w:w="2556" w:type="dxa"/>
            <w:shd w:val="clear" w:color="auto" w:fill="auto"/>
            <w:vAlign w:val="center"/>
          </w:tcPr>
          <w:p>
            <w:pPr>
              <w:pStyle w:val="178"/>
            </w:pPr>
            <w:r>
              <w:rPr>
                <w:rFonts w:hint="eastAsia"/>
              </w:rPr>
              <w:t>1</w:t>
            </w:r>
          </w:p>
        </w:tc>
        <w:tc>
          <w:tcPr>
            <w:tcW w:w="2950" w:type="dxa"/>
            <w:shd w:val="clear" w:color="auto" w:fill="auto"/>
            <w:vAlign w:val="center"/>
          </w:tcPr>
          <w:p>
            <w:pPr>
              <w:pStyle w:val="178"/>
            </w:pPr>
            <w:r>
              <w:rPr>
                <w:rFonts w:hint="eastAsia"/>
              </w:rPr>
              <w:t>2</w:t>
            </w:r>
          </w:p>
        </w:tc>
        <w:tc>
          <w:tcPr>
            <w:tcW w:w="3848" w:type="dxa"/>
            <w:shd w:val="clear" w:color="auto" w:fill="auto"/>
            <w:vAlign w:val="center"/>
          </w:tcPr>
          <w:p>
            <w:pPr>
              <w:pStyle w:val="178"/>
            </w:pPr>
            <w:r>
              <w:rPr>
                <w:rFonts w:hint="eastAsi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jc w:val="center"/>
        </w:trPr>
        <w:tc>
          <w:tcPr>
            <w:tcW w:w="2556" w:type="dxa"/>
            <w:shd w:val="clear" w:color="auto" w:fill="auto"/>
            <w:vAlign w:val="center"/>
          </w:tcPr>
          <w:p>
            <w:pPr>
              <w:pStyle w:val="178"/>
            </w:pPr>
            <w:r>
              <w:t>直立型</w:t>
            </w:r>
          </w:p>
        </w:tc>
        <w:tc>
          <w:tcPr>
            <w:tcW w:w="2950" w:type="dxa"/>
            <w:shd w:val="clear" w:color="auto" w:fill="auto"/>
            <w:vAlign w:val="center"/>
          </w:tcPr>
          <w:p>
            <w:pPr>
              <w:pStyle w:val="178"/>
            </w:pPr>
            <w:r>
              <w:t>纺锤型</w:t>
            </w:r>
          </w:p>
        </w:tc>
        <w:tc>
          <w:tcPr>
            <w:tcW w:w="3848" w:type="dxa"/>
            <w:shd w:val="clear" w:color="auto" w:fill="auto"/>
            <w:vAlign w:val="center"/>
          </w:tcPr>
          <w:p>
            <w:pPr>
              <w:pStyle w:val="178"/>
            </w:pPr>
            <w:r>
              <w:t>下垂型</w:t>
            </w:r>
          </w:p>
        </w:tc>
      </w:tr>
    </w:tbl>
    <w:p>
      <w:pPr>
        <w:pStyle w:val="56"/>
        <w:ind w:firstLine="420"/>
        <w:rPr>
          <w:highlight w:val="yellow"/>
        </w:rPr>
      </w:pPr>
    </w:p>
    <w:p>
      <w:pPr>
        <w:pStyle w:val="56"/>
        <w:ind w:firstLine="0" w:firstLineChars="0"/>
        <w:jc w:val="center"/>
      </w:pPr>
      <w:r>
        <w:rPr>
          <w:rFonts w:hint="eastAsia" w:hAnsi="宋体"/>
        </w:rPr>
        <w:t xml:space="preserve">图B.1 </w:t>
      </w:r>
      <w:r>
        <w:rPr>
          <w:rFonts w:hint="eastAsia" w:ascii="黑体" w:hAnsi="黑体" w:eastAsia="黑体" w:cs="宋体"/>
          <w:kern w:val="2"/>
          <w:szCs w:val="21"/>
        </w:rPr>
        <w:t>植株：株型</w:t>
      </w:r>
    </w:p>
    <w:p>
      <w:pPr>
        <w:pStyle w:val="56"/>
        <w:ind w:firstLine="420"/>
      </w:pPr>
    </w:p>
    <w:p>
      <w:pPr>
        <w:pStyle w:val="56"/>
        <w:ind w:firstLine="420"/>
      </w:pPr>
      <w:r>
        <w:t>性状</w:t>
      </w:r>
      <w:r>
        <w:rPr>
          <w:rFonts w:ascii="Times New Roman"/>
        </w:rPr>
        <w:t xml:space="preserve">2 </w:t>
      </w:r>
      <w:r>
        <w:rPr>
          <w:rFonts w:hint="eastAsia" w:ascii="Times New Roman"/>
        </w:rPr>
        <w:t xml:space="preserve"> </w:t>
      </w:r>
      <w:r>
        <w:rPr>
          <w:rFonts w:hint="eastAsia"/>
        </w:rPr>
        <w:t>植株：茎高度，测量从靠叶</w:t>
      </w:r>
      <w:r>
        <w:rPr>
          <w:rFonts w:hint="eastAsia"/>
          <w:lang w:eastAsia="zh-CN"/>
        </w:rPr>
        <w:t>心</w:t>
      </w:r>
      <w:r>
        <w:rPr>
          <w:rFonts w:hint="eastAsia"/>
        </w:rPr>
        <w:t>的第</w:t>
      </w:r>
      <w:r>
        <w:rPr>
          <w:rFonts w:hint="eastAsia" w:ascii="Times New Roman"/>
          <w:szCs w:val="22"/>
        </w:rPr>
        <w:t>1</w:t>
      </w:r>
      <w:r>
        <w:rPr>
          <w:rFonts w:hint="eastAsia"/>
        </w:rPr>
        <w:t>片羽化裂叶往下数至第</w:t>
      </w:r>
      <w:r>
        <w:rPr>
          <w:rFonts w:hint="eastAsia" w:ascii="Times New Roman"/>
          <w:szCs w:val="22"/>
        </w:rPr>
        <w:t>17</w:t>
      </w:r>
      <w:r>
        <w:rPr>
          <w:rFonts w:hint="eastAsia"/>
        </w:rPr>
        <w:t>片叶到地面的距离，见图</w:t>
      </w:r>
      <w:r>
        <w:rPr>
          <w:rFonts w:hint="eastAsia" w:ascii="Times New Roman"/>
          <w:szCs w:val="22"/>
        </w:rPr>
        <w:t>B.2</w:t>
      </w:r>
      <w:r>
        <w:rPr>
          <w:rFonts w:hint="eastAsia"/>
        </w:rPr>
        <w:t>。</w:t>
      </w:r>
    </w:p>
    <w:tbl>
      <w:tblPr>
        <w:tblStyle w:val="27"/>
        <w:tblW w:w="3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2" w:hRule="atLeast"/>
          <w:tblHeader/>
          <w:jc w:val="center"/>
        </w:trPr>
        <w:tc>
          <w:tcPr>
            <w:tcW w:w="3620" w:type="dxa"/>
            <w:shd w:val="clear" w:color="auto" w:fill="auto"/>
            <w:vAlign w:val="center"/>
          </w:tcPr>
          <w:p>
            <w:pPr>
              <w:pStyle w:val="178"/>
            </w:pPr>
            <w:r>
              <w:drawing>
                <wp:inline distT="0" distB="0" distL="0" distR="0">
                  <wp:extent cx="1651635" cy="1781175"/>
                  <wp:effectExtent l="0" t="0" r="5715" b="952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17"/>
                          <a:stretch>
                            <a:fillRect/>
                          </a:stretch>
                        </pic:blipFill>
                        <pic:spPr>
                          <a:xfrm>
                            <a:off x="0" y="0"/>
                            <a:ext cx="1651635" cy="1781175"/>
                          </a:xfrm>
                          <a:prstGeom prst="rect">
                            <a:avLst/>
                          </a:prstGeom>
                          <a:noFill/>
                          <a:ln>
                            <a:noFill/>
                          </a:ln>
                        </pic:spPr>
                      </pic:pic>
                    </a:graphicData>
                  </a:graphic>
                </wp:inline>
              </w:drawing>
            </w:r>
          </w:p>
        </w:tc>
      </w:tr>
    </w:tbl>
    <w:p>
      <w:pPr>
        <w:pStyle w:val="56"/>
        <w:ind w:firstLine="420"/>
        <w:jc w:val="center"/>
        <w:rPr>
          <w:rFonts w:hAnsi="宋体"/>
        </w:rPr>
      </w:pPr>
    </w:p>
    <w:p>
      <w:pPr>
        <w:pStyle w:val="56"/>
        <w:ind w:firstLine="0" w:firstLineChars="0"/>
        <w:jc w:val="center"/>
        <w:rPr>
          <w:rFonts w:hAnsi="宋体"/>
          <w:szCs w:val="22"/>
        </w:rPr>
      </w:pPr>
      <w:r>
        <w:rPr>
          <w:rFonts w:hint="eastAsia" w:hAnsi="宋体"/>
          <w:szCs w:val="22"/>
        </w:rPr>
        <w:t xml:space="preserve">图B.2 </w:t>
      </w:r>
      <w:r>
        <w:rPr>
          <w:rFonts w:hint="eastAsia" w:ascii="黑体" w:hAnsi="黑体" w:eastAsia="黑体" w:cs="宋体"/>
          <w:kern w:val="2"/>
          <w:szCs w:val="21"/>
        </w:rPr>
        <w:t>植株：茎高度</w:t>
      </w:r>
    </w:p>
    <w:p>
      <w:pPr>
        <w:pStyle w:val="56"/>
        <w:ind w:firstLine="420"/>
      </w:pPr>
    </w:p>
    <w:p>
      <w:pPr>
        <w:pStyle w:val="56"/>
        <w:ind w:firstLine="420"/>
      </w:pPr>
    </w:p>
    <w:p>
      <w:pPr>
        <w:pStyle w:val="56"/>
        <w:ind w:firstLine="420"/>
      </w:pPr>
      <w:r>
        <w:t>性状</w:t>
      </w:r>
      <w:r>
        <w:rPr>
          <w:rFonts w:ascii="Times New Roman"/>
        </w:rPr>
        <w:t>3</w:t>
      </w:r>
      <w:r>
        <w:rPr>
          <w:rFonts w:hint="eastAsia"/>
        </w:rPr>
        <w:t xml:space="preserve">  </w:t>
      </w:r>
      <w:r>
        <w:rPr>
          <w:rFonts w:hint="eastAsia" w:hAnsi="宋体" w:cs="宋体"/>
          <w:snapToGrid w:val="0"/>
          <w:spacing w:val="-3"/>
          <w:szCs w:val="21"/>
        </w:rPr>
        <w:t>植株： 树干围径，测量离地面上</w:t>
      </w:r>
      <w:r>
        <w:rPr>
          <w:rFonts w:hint="eastAsia" w:ascii="Times New Roman"/>
          <w:snapToGrid w:val="0"/>
          <w:spacing w:val="-3"/>
          <w:szCs w:val="21"/>
        </w:rPr>
        <w:t xml:space="preserve">1 </w:t>
      </w:r>
      <w:r>
        <w:rPr>
          <w:rFonts w:hint="eastAsia" w:hAnsi="宋体" w:cs="宋体"/>
          <w:snapToGrid w:val="0"/>
          <w:spacing w:val="-3"/>
          <w:szCs w:val="21"/>
        </w:rPr>
        <w:t>米处的树干直径</w:t>
      </w:r>
      <w:r>
        <w:rPr>
          <w:rFonts w:hint="eastAsia"/>
        </w:rPr>
        <w:t>，见图</w:t>
      </w:r>
      <w:r>
        <w:rPr>
          <w:rFonts w:hint="eastAsia" w:ascii="Times New Roman"/>
          <w:szCs w:val="22"/>
        </w:rPr>
        <w:t>B.3</w:t>
      </w:r>
      <w:r>
        <w:rPr>
          <w:rFonts w:hint="eastAsia"/>
        </w:rPr>
        <w:t>。</w:t>
      </w:r>
    </w:p>
    <w:tbl>
      <w:tblPr>
        <w:tblStyle w:val="27"/>
        <w:tblW w:w="28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77" w:hRule="atLeast"/>
          <w:tblHeader/>
          <w:jc w:val="center"/>
        </w:trPr>
        <w:tc>
          <w:tcPr>
            <w:tcW w:w="2874" w:type="dxa"/>
            <w:shd w:val="clear" w:color="auto" w:fill="auto"/>
            <w:vAlign w:val="center"/>
          </w:tcPr>
          <w:p>
            <w:pPr>
              <w:pStyle w:val="178"/>
            </w:pPr>
            <w:r>
              <w:drawing>
                <wp:inline distT="0" distB="0" distL="0" distR="0">
                  <wp:extent cx="1507490" cy="1642745"/>
                  <wp:effectExtent l="0" t="0" r="0" b="0"/>
                  <wp:docPr id="1" name="图片 3" descr="C:\Users\lenovo\Desktop\树干直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lenovo\Desktop\树干直径.jpg"/>
                          <pic:cNvPicPr>
                            <a:picLocks noChangeAspect="1"/>
                          </pic:cNvPicPr>
                        </pic:nvPicPr>
                        <pic:blipFill>
                          <a:blip r:embed="rId18"/>
                          <a:srcRect r="23061"/>
                          <a:stretch>
                            <a:fillRect/>
                          </a:stretch>
                        </pic:blipFill>
                        <pic:spPr>
                          <a:xfrm>
                            <a:off x="0" y="0"/>
                            <a:ext cx="1507490" cy="1642745"/>
                          </a:xfrm>
                          <a:prstGeom prst="rect">
                            <a:avLst/>
                          </a:prstGeom>
                          <a:noFill/>
                          <a:ln>
                            <a:noFill/>
                          </a:ln>
                        </pic:spPr>
                      </pic:pic>
                    </a:graphicData>
                  </a:graphic>
                </wp:inline>
              </w:drawing>
            </w:r>
          </w:p>
        </w:tc>
      </w:tr>
    </w:tbl>
    <w:p>
      <w:pPr>
        <w:pStyle w:val="56"/>
        <w:ind w:firstLine="420"/>
        <w:jc w:val="center"/>
        <w:rPr>
          <w:rFonts w:hAnsi="宋体"/>
        </w:rPr>
      </w:pPr>
    </w:p>
    <w:p>
      <w:pPr>
        <w:pStyle w:val="56"/>
        <w:ind w:firstLine="420"/>
        <w:jc w:val="center"/>
      </w:pPr>
      <w:r>
        <w:rPr>
          <w:rFonts w:hint="eastAsia" w:hAnsi="宋体"/>
        </w:rPr>
        <w:t xml:space="preserve">图B.3 </w:t>
      </w:r>
      <w:r>
        <w:rPr>
          <w:rFonts w:hint="eastAsia" w:ascii="黑体" w:hAnsi="黑体" w:eastAsia="黑体" w:cs="宋体"/>
          <w:kern w:val="2"/>
          <w:szCs w:val="21"/>
        </w:rPr>
        <w:t>植株：树干围径</w:t>
      </w:r>
    </w:p>
    <w:p>
      <w:pPr>
        <w:pStyle w:val="56"/>
        <w:ind w:firstLine="420"/>
      </w:pPr>
      <w:r>
        <w:t>性状</w:t>
      </w:r>
      <w:r>
        <w:rPr>
          <w:rFonts w:hint="eastAsia" w:ascii="Times New Roman"/>
        </w:rPr>
        <w:t>4</w:t>
      </w:r>
      <w:r>
        <w:rPr>
          <w:rFonts w:ascii="Times New Roman"/>
        </w:rPr>
        <w:t xml:space="preserve"> </w:t>
      </w:r>
      <w:r>
        <w:rPr>
          <w:rFonts w:hint="eastAsia" w:ascii="Times New Roman"/>
        </w:rPr>
        <w:t xml:space="preserve"> </w:t>
      </w:r>
      <w:r>
        <w:rPr>
          <w:rFonts w:hint="eastAsia"/>
        </w:rPr>
        <w:t>叶：叶柄颜色，见图</w:t>
      </w:r>
      <w:r>
        <w:rPr>
          <w:rFonts w:hint="eastAsia" w:ascii="Times New Roman"/>
          <w:szCs w:val="22"/>
        </w:rPr>
        <w:t>B.4</w:t>
      </w:r>
      <w:r>
        <w:rPr>
          <w:rFonts w:hint="eastAsia"/>
        </w:rPr>
        <w:t>。</w:t>
      </w:r>
    </w:p>
    <w:p>
      <w:pPr>
        <w:pStyle w:val="56"/>
        <w:ind w:firstLine="0" w:firstLineChars="0"/>
      </w:pPr>
    </w:p>
    <w:p>
      <w:pPr>
        <w:pStyle w:val="56"/>
        <w:ind w:firstLine="420"/>
      </w:pPr>
    </w:p>
    <w:tbl>
      <w:tblPr>
        <w:tblStyle w:val="27"/>
        <w:tblW w:w="76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57"/>
        <w:gridCol w:w="2551"/>
        <w:gridCol w:w="25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5" w:hRule="atLeast"/>
          <w:tblHeader/>
          <w:jc w:val="center"/>
        </w:trPr>
        <w:tc>
          <w:tcPr>
            <w:tcW w:w="2557" w:type="dxa"/>
            <w:shd w:val="clear" w:color="auto" w:fill="auto"/>
            <w:vAlign w:val="center"/>
          </w:tcPr>
          <w:p>
            <w:pPr>
              <w:pStyle w:val="178"/>
            </w:pPr>
            <w:r>
              <w:drawing>
                <wp:inline distT="0" distB="0" distL="0" distR="0">
                  <wp:extent cx="1259840" cy="1800225"/>
                  <wp:effectExtent l="0" t="0" r="0" b="9525"/>
                  <wp:docPr id="30" name="图片 62" descr="DSC_707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2" descr="DSC_7070副本"/>
                          <pic:cNvPicPr>
                            <a:picLocks noChangeAspect="1"/>
                          </pic:cNvPicPr>
                        </pic:nvPicPr>
                        <pic:blipFill>
                          <a:blip r:embed="rId19"/>
                          <a:stretch>
                            <a:fillRect/>
                          </a:stretch>
                        </pic:blipFill>
                        <pic:spPr>
                          <a:xfrm>
                            <a:off x="0" y="0"/>
                            <a:ext cx="1259840" cy="1800225"/>
                          </a:xfrm>
                          <a:prstGeom prst="rect">
                            <a:avLst/>
                          </a:prstGeom>
                          <a:noFill/>
                          <a:ln>
                            <a:noFill/>
                          </a:ln>
                        </pic:spPr>
                      </pic:pic>
                    </a:graphicData>
                  </a:graphic>
                </wp:inline>
              </w:drawing>
            </w:r>
          </w:p>
        </w:tc>
        <w:tc>
          <w:tcPr>
            <w:tcW w:w="2551" w:type="dxa"/>
            <w:shd w:val="clear" w:color="auto" w:fill="auto"/>
            <w:vAlign w:val="center"/>
          </w:tcPr>
          <w:p>
            <w:pPr>
              <w:pStyle w:val="178"/>
            </w:pPr>
            <w:r>
              <w:drawing>
                <wp:inline distT="0" distB="0" distL="0" distR="0">
                  <wp:extent cx="1259840" cy="1800225"/>
                  <wp:effectExtent l="0" t="0" r="0" b="9525"/>
                  <wp:docPr id="31" name="图片 63" descr="DSC_7076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3" descr="DSC_7076副本"/>
                          <pic:cNvPicPr>
                            <a:picLocks noChangeAspect="1"/>
                          </pic:cNvPicPr>
                        </pic:nvPicPr>
                        <pic:blipFill>
                          <a:blip r:embed="rId20"/>
                          <a:stretch>
                            <a:fillRect/>
                          </a:stretch>
                        </pic:blipFill>
                        <pic:spPr>
                          <a:xfrm>
                            <a:off x="0" y="0"/>
                            <a:ext cx="1259840" cy="1800225"/>
                          </a:xfrm>
                          <a:prstGeom prst="rect">
                            <a:avLst/>
                          </a:prstGeom>
                          <a:noFill/>
                          <a:ln>
                            <a:noFill/>
                          </a:ln>
                        </pic:spPr>
                      </pic:pic>
                    </a:graphicData>
                  </a:graphic>
                </wp:inline>
              </w:drawing>
            </w:r>
          </w:p>
        </w:tc>
        <w:tc>
          <w:tcPr>
            <w:tcW w:w="2551" w:type="dxa"/>
            <w:shd w:val="clear" w:color="auto" w:fill="auto"/>
            <w:vAlign w:val="center"/>
          </w:tcPr>
          <w:p>
            <w:pPr>
              <w:pStyle w:val="178"/>
            </w:pPr>
            <w:r>
              <w:drawing>
                <wp:inline distT="0" distB="0" distL="0" distR="0">
                  <wp:extent cx="1259840" cy="1800225"/>
                  <wp:effectExtent l="0" t="0" r="0" b="9525"/>
                  <wp:docPr id="32" name="图片 70" descr="DSC_708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0" descr="DSC_7080副本"/>
                          <pic:cNvPicPr>
                            <a:picLocks noChangeAspect="1"/>
                          </pic:cNvPicPr>
                        </pic:nvPicPr>
                        <pic:blipFill>
                          <a:blip r:embed="rId21"/>
                          <a:stretch>
                            <a:fillRect/>
                          </a:stretch>
                        </pic:blipFill>
                        <pic:spPr>
                          <a:xfrm>
                            <a:off x="0" y="0"/>
                            <a:ext cx="1259840"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jc w:val="center"/>
        </w:trPr>
        <w:tc>
          <w:tcPr>
            <w:tcW w:w="2557" w:type="dxa"/>
            <w:shd w:val="clear" w:color="auto" w:fill="auto"/>
            <w:vAlign w:val="center"/>
          </w:tcPr>
          <w:p>
            <w:pPr>
              <w:pStyle w:val="178"/>
            </w:pPr>
            <w:r>
              <w:rPr>
                <w:rFonts w:ascii="Times New Roman"/>
              </w:rPr>
              <w:t>1</w:t>
            </w:r>
          </w:p>
        </w:tc>
        <w:tc>
          <w:tcPr>
            <w:tcW w:w="2551" w:type="dxa"/>
            <w:shd w:val="clear" w:color="auto" w:fill="auto"/>
            <w:vAlign w:val="center"/>
          </w:tcPr>
          <w:p>
            <w:pPr>
              <w:pStyle w:val="178"/>
            </w:pPr>
            <w:r>
              <w:rPr>
                <w:rFonts w:hint="eastAsia" w:ascii="Times New Roman"/>
                <w:szCs w:val="22"/>
              </w:rPr>
              <w:t>2</w:t>
            </w:r>
          </w:p>
        </w:tc>
        <w:tc>
          <w:tcPr>
            <w:tcW w:w="2551" w:type="dxa"/>
            <w:shd w:val="clear" w:color="auto" w:fill="auto"/>
            <w:vAlign w:val="center"/>
          </w:tcPr>
          <w:p>
            <w:pPr>
              <w:pStyle w:val="178"/>
            </w:pPr>
            <w:r>
              <w:rPr>
                <w:rFonts w:hint="eastAsia" w:ascii="Times New Roman"/>
                <w:szCs w:val="22"/>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8" w:hRule="atLeast"/>
          <w:jc w:val="center"/>
        </w:trPr>
        <w:tc>
          <w:tcPr>
            <w:tcW w:w="2557" w:type="dxa"/>
            <w:shd w:val="clear" w:color="auto" w:fill="auto"/>
            <w:vAlign w:val="center"/>
          </w:tcPr>
          <w:p>
            <w:pPr>
              <w:pStyle w:val="178"/>
            </w:pPr>
            <w:r>
              <w:t>绿色</w:t>
            </w:r>
          </w:p>
        </w:tc>
        <w:tc>
          <w:tcPr>
            <w:tcW w:w="2551" w:type="dxa"/>
            <w:shd w:val="clear" w:color="auto" w:fill="auto"/>
            <w:vAlign w:val="center"/>
          </w:tcPr>
          <w:p>
            <w:pPr>
              <w:pStyle w:val="178"/>
            </w:pPr>
            <w:r>
              <w:t>褐绿色</w:t>
            </w:r>
          </w:p>
        </w:tc>
        <w:tc>
          <w:tcPr>
            <w:tcW w:w="2551" w:type="dxa"/>
            <w:shd w:val="clear" w:color="auto" w:fill="auto"/>
            <w:vAlign w:val="center"/>
          </w:tcPr>
          <w:p>
            <w:pPr>
              <w:pStyle w:val="178"/>
            </w:pPr>
            <w:r>
              <w:t>褐色</w:t>
            </w:r>
          </w:p>
        </w:tc>
      </w:tr>
    </w:tbl>
    <w:p>
      <w:pPr>
        <w:pStyle w:val="56"/>
        <w:ind w:firstLine="0" w:firstLineChars="0"/>
        <w:jc w:val="center"/>
        <w:rPr>
          <w:rFonts w:hAnsi="宋体" w:cs="宋体"/>
        </w:rPr>
      </w:pPr>
    </w:p>
    <w:p>
      <w:pPr>
        <w:pStyle w:val="56"/>
        <w:ind w:firstLine="0" w:firstLineChars="0"/>
        <w:jc w:val="center"/>
      </w:pPr>
      <w:r>
        <w:rPr>
          <w:rFonts w:hint="eastAsia" w:hAnsi="宋体" w:cs="宋体"/>
        </w:rPr>
        <w:t xml:space="preserve">图8.4 </w:t>
      </w:r>
      <w:r>
        <w:rPr>
          <w:rFonts w:hint="eastAsia" w:ascii="黑体" w:hAnsi="黑体" w:eastAsia="黑体" w:cs="宋体"/>
          <w:kern w:val="2"/>
          <w:szCs w:val="21"/>
        </w:rPr>
        <w:t>叶：叶柄颜色</w:t>
      </w: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210" w:firstLineChars="100"/>
      </w:pPr>
      <w:r>
        <w:t>性状</w:t>
      </w:r>
      <w:r>
        <w:rPr>
          <w:rFonts w:hint="eastAsia" w:ascii="Times New Roman"/>
        </w:rPr>
        <w:t>5</w:t>
      </w:r>
      <w:r>
        <w:rPr>
          <w:rFonts w:hint="eastAsia"/>
        </w:rPr>
        <w:t xml:space="preserve">  叶：叶柄刺密度，见图</w:t>
      </w:r>
      <w:r>
        <w:rPr>
          <w:rFonts w:hint="eastAsia" w:ascii="Times New Roman"/>
          <w:szCs w:val="22"/>
        </w:rPr>
        <w:t>B.5</w:t>
      </w:r>
      <w:r>
        <w:rPr>
          <w:rFonts w:hint="eastAsia"/>
        </w:rPr>
        <w:t>。</w:t>
      </w:r>
    </w:p>
    <w:tbl>
      <w:tblPr>
        <w:tblStyle w:val="27"/>
        <w:tblW w:w="67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94"/>
        <w:gridCol w:w="2308"/>
        <w:gridCol w:w="2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6" w:hRule="atLeast"/>
          <w:tblHeader/>
          <w:jc w:val="center"/>
        </w:trPr>
        <w:tc>
          <w:tcPr>
            <w:tcW w:w="2094" w:type="dxa"/>
            <w:shd w:val="clear" w:color="auto" w:fill="auto"/>
            <w:vAlign w:val="center"/>
          </w:tcPr>
          <w:p>
            <w:pPr>
              <w:pStyle w:val="178"/>
            </w:pPr>
            <w:r>
              <w:drawing>
                <wp:inline distT="0" distB="0" distL="0" distR="0">
                  <wp:extent cx="1259840" cy="1800225"/>
                  <wp:effectExtent l="0" t="0" r="0" b="9525"/>
                  <wp:docPr id="33" name="图片 72" descr="DSC_7076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2" descr="DSC_7076副本"/>
                          <pic:cNvPicPr>
                            <a:picLocks noChangeAspect="1"/>
                          </pic:cNvPicPr>
                        </pic:nvPicPr>
                        <pic:blipFill>
                          <a:blip r:embed="rId20"/>
                          <a:stretch>
                            <a:fillRect/>
                          </a:stretch>
                        </pic:blipFill>
                        <pic:spPr>
                          <a:xfrm>
                            <a:off x="0" y="0"/>
                            <a:ext cx="1259840" cy="1800225"/>
                          </a:xfrm>
                          <a:prstGeom prst="rect">
                            <a:avLst/>
                          </a:prstGeom>
                          <a:noFill/>
                          <a:ln>
                            <a:noFill/>
                          </a:ln>
                        </pic:spPr>
                      </pic:pic>
                    </a:graphicData>
                  </a:graphic>
                </wp:inline>
              </w:drawing>
            </w:r>
          </w:p>
        </w:tc>
        <w:tc>
          <w:tcPr>
            <w:tcW w:w="2308" w:type="dxa"/>
            <w:shd w:val="clear" w:color="auto" w:fill="auto"/>
            <w:vAlign w:val="center"/>
          </w:tcPr>
          <w:p>
            <w:pPr>
              <w:pStyle w:val="178"/>
            </w:pPr>
            <w:r>
              <w:drawing>
                <wp:inline distT="0" distB="0" distL="0" distR="0">
                  <wp:extent cx="1259840" cy="1800225"/>
                  <wp:effectExtent l="0" t="0" r="0" b="9525"/>
                  <wp:docPr id="34" name="图片 76" descr="DSC_707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6" descr="DSC_7070副本"/>
                          <pic:cNvPicPr>
                            <a:picLocks noChangeAspect="1"/>
                          </pic:cNvPicPr>
                        </pic:nvPicPr>
                        <pic:blipFill>
                          <a:blip r:embed="rId19"/>
                          <a:stretch>
                            <a:fillRect/>
                          </a:stretch>
                        </pic:blipFill>
                        <pic:spPr>
                          <a:xfrm>
                            <a:off x="0" y="0"/>
                            <a:ext cx="1259840" cy="1800225"/>
                          </a:xfrm>
                          <a:prstGeom prst="rect">
                            <a:avLst/>
                          </a:prstGeom>
                          <a:noFill/>
                          <a:ln>
                            <a:noFill/>
                          </a:ln>
                        </pic:spPr>
                      </pic:pic>
                    </a:graphicData>
                  </a:graphic>
                </wp:inline>
              </w:drawing>
            </w:r>
          </w:p>
        </w:tc>
        <w:tc>
          <w:tcPr>
            <w:tcW w:w="2370" w:type="dxa"/>
            <w:shd w:val="clear" w:color="auto" w:fill="auto"/>
            <w:vAlign w:val="center"/>
          </w:tcPr>
          <w:p>
            <w:pPr>
              <w:pStyle w:val="178"/>
            </w:pPr>
            <w:r>
              <w:drawing>
                <wp:inline distT="0" distB="0" distL="0" distR="0">
                  <wp:extent cx="1259840" cy="1800225"/>
                  <wp:effectExtent l="0" t="0" r="0" b="9525"/>
                  <wp:docPr id="35" name="图片 80" descr="DSC_708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0" descr="DSC_7080副本"/>
                          <pic:cNvPicPr>
                            <a:picLocks noChangeAspect="1"/>
                          </pic:cNvPicPr>
                        </pic:nvPicPr>
                        <pic:blipFill>
                          <a:blip r:embed="rId21"/>
                          <a:stretch>
                            <a:fillRect/>
                          </a:stretch>
                        </pic:blipFill>
                        <pic:spPr>
                          <a:xfrm>
                            <a:off x="0" y="0"/>
                            <a:ext cx="1259840"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blHeader/>
          <w:jc w:val="center"/>
        </w:trPr>
        <w:tc>
          <w:tcPr>
            <w:tcW w:w="2094" w:type="dxa"/>
            <w:shd w:val="clear" w:color="auto" w:fill="auto"/>
            <w:vAlign w:val="center"/>
          </w:tcPr>
          <w:p>
            <w:pPr>
              <w:pStyle w:val="83"/>
              <w:numPr>
                <w:ilvl w:val="1"/>
                <w:numId w:val="0"/>
              </w:numPr>
              <w:spacing w:before="120" w:after="120"/>
              <w:rPr>
                <w:rFonts w:ascii="Times New Roman" w:eastAsia="宋体"/>
                <w:sz w:val="18"/>
                <w:szCs w:val="18"/>
              </w:rPr>
            </w:pPr>
            <w:r>
              <w:rPr>
                <w:rFonts w:ascii="Times New Roman" w:eastAsia="宋体"/>
                <w:sz w:val="18"/>
                <w:szCs w:val="18"/>
              </w:rPr>
              <w:t>1</w:t>
            </w:r>
          </w:p>
        </w:tc>
        <w:tc>
          <w:tcPr>
            <w:tcW w:w="2308" w:type="dxa"/>
            <w:shd w:val="clear" w:color="auto" w:fill="auto"/>
            <w:vAlign w:val="center"/>
          </w:tcPr>
          <w:p>
            <w:pPr>
              <w:pStyle w:val="83"/>
              <w:numPr>
                <w:ilvl w:val="1"/>
                <w:numId w:val="0"/>
              </w:numPr>
              <w:spacing w:before="120" w:after="120"/>
              <w:rPr>
                <w:rFonts w:ascii="Times New Roman" w:eastAsia="宋体"/>
                <w:sz w:val="18"/>
                <w:szCs w:val="18"/>
              </w:rPr>
            </w:pPr>
            <w:r>
              <w:rPr>
                <w:rFonts w:ascii="Times New Roman" w:eastAsia="宋体"/>
                <w:sz w:val="18"/>
                <w:szCs w:val="18"/>
              </w:rPr>
              <w:t>2</w:t>
            </w:r>
          </w:p>
        </w:tc>
        <w:tc>
          <w:tcPr>
            <w:tcW w:w="2370" w:type="dxa"/>
            <w:shd w:val="clear" w:color="auto" w:fill="auto"/>
            <w:vAlign w:val="center"/>
          </w:tcPr>
          <w:p>
            <w:pPr>
              <w:pStyle w:val="83"/>
              <w:numPr>
                <w:ilvl w:val="1"/>
                <w:numId w:val="0"/>
              </w:numPr>
              <w:spacing w:before="120" w:after="120"/>
              <w:rPr>
                <w:rFonts w:ascii="Times New Roman" w:eastAsia="宋体"/>
                <w:sz w:val="18"/>
                <w:szCs w:val="18"/>
              </w:rPr>
            </w:pPr>
            <w:r>
              <w:rPr>
                <w:rFonts w:ascii="Times New Roman" w:eastAsia="宋体"/>
                <w:sz w:val="18"/>
                <w:szCs w:val="18"/>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2094" w:type="dxa"/>
            <w:shd w:val="clear" w:color="auto" w:fill="auto"/>
            <w:vAlign w:val="center"/>
          </w:tcPr>
          <w:p>
            <w:pPr>
              <w:pStyle w:val="83"/>
              <w:numPr>
                <w:ilvl w:val="1"/>
                <w:numId w:val="0"/>
              </w:numPr>
              <w:spacing w:before="120" w:after="120"/>
              <w:rPr>
                <w:rFonts w:ascii="宋体" w:hAnsi="宋体" w:eastAsia="宋体" w:cs="宋体"/>
                <w:sz w:val="18"/>
                <w:szCs w:val="18"/>
              </w:rPr>
            </w:pPr>
            <w:r>
              <w:rPr>
                <w:rFonts w:hint="eastAsia" w:ascii="宋体" w:hAnsi="宋体" w:eastAsia="宋体" w:cs="宋体"/>
                <w:sz w:val="18"/>
                <w:szCs w:val="18"/>
              </w:rPr>
              <w:t>稀</w:t>
            </w:r>
          </w:p>
        </w:tc>
        <w:tc>
          <w:tcPr>
            <w:tcW w:w="2308" w:type="dxa"/>
            <w:shd w:val="clear" w:color="auto" w:fill="auto"/>
            <w:vAlign w:val="center"/>
          </w:tcPr>
          <w:p>
            <w:pPr>
              <w:pStyle w:val="83"/>
              <w:numPr>
                <w:ilvl w:val="1"/>
                <w:numId w:val="0"/>
              </w:numPr>
              <w:spacing w:before="120" w:after="120"/>
              <w:rPr>
                <w:rFonts w:ascii="宋体" w:hAnsi="宋体" w:eastAsia="宋体" w:cs="宋体"/>
                <w:sz w:val="18"/>
                <w:szCs w:val="18"/>
              </w:rPr>
            </w:pPr>
            <w:r>
              <w:rPr>
                <w:rFonts w:hint="eastAsia" w:ascii="宋体" w:hAnsi="宋体" w:eastAsia="宋体" w:cs="宋体"/>
                <w:sz w:val="18"/>
                <w:szCs w:val="18"/>
              </w:rPr>
              <w:t>中</w:t>
            </w:r>
          </w:p>
        </w:tc>
        <w:tc>
          <w:tcPr>
            <w:tcW w:w="2370" w:type="dxa"/>
            <w:shd w:val="clear" w:color="auto" w:fill="auto"/>
            <w:vAlign w:val="center"/>
          </w:tcPr>
          <w:p>
            <w:pPr>
              <w:pStyle w:val="83"/>
              <w:numPr>
                <w:ilvl w:val="1"/>
                <w:numId w:val="0"/>
              </w:numPr>
              <w:spacing w:before="120" w:after="120"/>
              <w:rPr>
                <w:rFonts w:ascii="宋体" w:hAnsi="宋体" w:eastAsia="宋体" w:cs="宋体"/>
                <w:sz w:val="18"/>
                <w:szCs w:val="18"/>
              </w:rPr>
            </w:pPr>
            <w:r>
              <w:rPr>
                <w:rFonts w:hint="eastAsia" w:ascii="宋体" w:hAnsi="宋体" w:eastAsia="宋体" w:cs="宋体"/>
                <w:sz w:val="18"/>
                <w:szCs w:val="18"/>
              </w:rPr>
              <w:t>密</w:t>
            </w:r>
          </w:p>
        </w:tc>
      </w:tr>
    </w:tbl>
    <w:p>
      <w:pPr>
        <w:pStyle w:val="56"/>
        <w:ind w:firstLine="420"/>
      </w:pPr>
    </w:p>
    <w:p>
      <w:pPr>
        <w:pStyle w:val="56"/>
        <w:ind w:firstLine="420"/>
        <w:jc w:val="center"/>
      </w:pPr>
      <w:r>
        <w:rPr>
          <w:rFonts w:hint="eastAsia" w:hAnsi="宋体" w:cs="宋体"/>
          <w:szCs w:val="22"/>
        </w:rPr>
        <w:t xml:space="preserve">图B.5 </w:t>
      </w:r>
      <w:r>
        <w:rPr>
          <w:rFonts w:hint="eastAsia" w:ascii="黑体" w:hAnsi="黑体" w:eastAsia="黑体" w:cs="黑体"/>
          <w:szCs w:val="22"/>
        </w:rPr>
        <w:t>叶：叶柄刺密度</w:t>
      </w:r>
    </w:p>
    <w:p>
      <w:pPr>
        <w:pStyle w:val="56"/>
        <w:ind w:firstLine="420"/>
      </w:pPr>
      <w:r>
        <w:rPr>
          <w:rFonts w:hint="eastAsia"/>
        </w:rPr>
        <w:t>性状</w:t>
      </w:r>
      <w:r>
        <w:rPr>
          <w:rFonts w:hint="eastAsia" w:ascii="Times New Roman"/>
        </w:rPr>
        <w:t>6</w:t>
      </w:r>
      <w:r>
        <w:rPr>
          <w:rFonts w:hint="eastAsia"/>
        </w:rPr>
        <w:t xml:space="preserve">  果穗：柄长度，用尺子测量果穗果柄的长度，计算平均值，单位为厘米（</w:t>
      </w:r>
      <w:r>
        <w:rPr>
          <w:rFonts w:hint="eastAsia" w:ascii="Times New Roman"/>
          <w:szCs w:val="22"/>
        </w:rPr>
        <w:t>cm）</w:t>
      </w:r>
      <w:r>
        <w:rPr>
          <w:rFonts w:hint="eastAsia"/>
        </w:rPr>
        <w:t>,精确到</w:t>
      </w:r>
      <w:r>
        <w:rPr>
          <w:rFonts w:hint="eastAsia" w:ascii="Times New Roman"/>
          <w:szCs w:val="22"/>
        </w:rPr>
        <w:t>0.1cm</w:t>
      </w:r>
      <w:r>
        <w:rPr>
          <w:rFonts w:hint="eastAsia"/>
        </w:rPr>
        <w:t>，见图</w:t>
      </w:r>
      <w:r>
        <w:rPr>
          <w:rFonts w:hint="eastAsia" w:ascii="Times New Roman"/>
          <w:szCs w:val="22"/>
        </w:rPr>
        <w:t>B.6</w:t>
      </w:r>
      <w:r>
        <w:rPr>
          <w:rFonts w:hint="eastAsia"/>
        </w:rPr>
        <w:t>。</w:t>
      </w:r>
    </w:p>
    <w:p>
      <w:pPr>
        <w:pStyle w:val="56"/>
        <w:ind w:firstLine="0" w:firstLineChars="0"/>
      </w:pPr>
    </w:p>
    <w:p>
      <w:pPr>
        <w:pStyle w:val="56"/>
        <w:ind w:firstLine="420"/>
      </w:pPr>
    </w:p>
    <w:tbl>
      <w:tblPr>
        <w:tblStyle w:val="27"/>
        <w:tblW w:w="7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47"/>
        <w:gridCol w:w="2631"/>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5" w:hRule="atLeast"/>
          <w:tblHeader/>
          <w:jc w:val="center"/>
        </w:trPr>
        <w:tc>
          <w:tcPr>
            <w:tcW w:w="2547" w:type="dxa"/>
            <w:shd w:val="clear" w:color="auto" w:fill="auto"/>
            <w:vAlign w:val="center"/>
          </w:tcPr>
          <w:p>
            <w:pPr>
              <w:pStyle w:val="178"/>
            </w:pPr>
            <w:r>
              <w:drawing>
                <wp:inline distT="0" distB="0" distL="0" distR="0">
                  <wp:extent cx="1348740" cy="1800225"/>
                  <wp:effectExtent l="0" t="0" r="3810" b="9525"/>
                  <wp:docPr id="2" name="图片 32" descr="IMG_20211102_16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descr="IMG_20211102_165420"/>
                          <pic:cNvPicPr>
                            <a:picLocks noChangeAspect="1"/>
                          </pic:cNvPicPr>
                        </pic:nvPicPr>
                        <pic:blipFill>
                          <a:blip r:embed="rId22"/>
                          <a:stretch>
                            <a:fillRect/>
                          </a:stretch>
                        </pic:blipFill>
                        <pic:spPr>
                          <a:xfrm rot="10800000">
                            <a:off x="0" y="0"/>
                            <a:ext cx="1348740" cy="1800225"/>
                          </a:xfrm>
                          <a:prstGeom prst="rect">
                            <a:avLst/>
                          </a:prstGeom>
                          <a:noFill/>
                          <a:ln>
                            <a:noFill/>
                          </a:ln>
                        </pic:spPr>
                      </pic:pic>
                    </a:graphicData>
                  </a:graphic>
                </wp:inline>
              </w:drawing>
            </w:r>
          </w:p>
        </w:tc>
        <w:tc>
          <w:tcPr>
            <w:tcW w:w="2631" w:type="dxa"/>
            <w:shd w:val="clear" w:color="auto" w:fill="auto"/>
            <w:vAlign w:val="center"/>
          </w:tcPr>
          <w:p>
            <w:pPr>
              <w:pStyle w:val="178"/>
            </w:pPr>
            <w:r>
              <w:drawing>
                <wp:inline distT="0" distB="0" distL="0" distR="0">
                  <wp:extent cx="1349375" cy="1800225"/>
                  <wp:effectExtent l="0" t="0" r="3175" b="9525"/>
                  <wp:docPr id="3" name="图片 33" descr="IMG_20211102_16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3" descr="IMG_20211102_165713"/>
                          <pic:cNvPicPr>
                            <a:picLocks noChangeAspect="1"/>
                          </pic:cNvPicPr>
                        </pic:nvPicPr>
                        <pic:blipFill>
                          <a:blip r:embed="rId23"/>
                          <a:stretch>
                            <a:fillRect/>
                          </a:stretch>
                        </pic:blipFill>
                        <pic:spPr>
                          <a:xfrm>
                            <a:off x="0" y="0"/>
                            <a:ext cx="1349375" cy="1800225"/>
                          </a:xfrm>
                          <a:prstGeom prst="rect">
                            <a:avLst/>
                          </a:prstGeom>
                          <a:noFill/>
                          <a:ln>
                            <a:noFill/>
                          </a:ln>
                        </pic:spPr>
                      </pic:pic>
                    </a:graphicData>
                  </a:graphic>
                </wp:inline>
              </w:drawing>
            </w:r>
          </w:p>
        </w:tc>
        <w:tc>
          <w:tcPr>
            <w:tcW w:w="2410" w:type="dxa"/>
            <w:shd w:val="clear" w:color="auto" w:fill="auto"/>
            <w:vAlign w:val="center"/>
          </w:tcPr>
          <w:p>
            <w:pPr>
              <w:pStyle w:val="178"/>
            </w:pPr>
            <w:r>
              <w:drawing>
                <wp:inline distT="0" distB="0" distL="0" distR="0">
                  <wp:extent cx="717550" cy="1800225"/>
                  <wp:effectExtent l="0" t="0" r="635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717550"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6" w:hRule="atLeast"/>
          <w:tblHeader/>
          <w:jc w:val="center"/>
        </w:trPr>
        <w:tc>
          <w:tcPr>
            <w:tcW w:w="2547" w:type="dxa"/>
            <w:shd w:val="clear" w:color="auto" w:fill="auto"/>
            <w:vAlign w:val="center"/>
          </w:tcPr>
          <w:p>
            <w:pPr>
              <w:pStyle w:val="178"/>
              <w:rPr>
                <w:rFonts w:ascii="Times New Roman"/>
              </w:rPr>
            </w:pPr>
            <w:r>
              <w:rPr>
                <w:rFonts w:ascii="Times New Roman"/>
              </w:rPr>
              <w:t>1</w:t>
            </w:r>
          </w:p>
        </w:tc>
        <w:tc>
          <w:tcPr>
            <w:tcW w:w="2631" w:type="dxa"/>
            <w:shd w:val="clear" w:color="auto" w:fill="auto"/>
            <w:vAlign w:val="center"/>
          </w:tcPr>
          <w:p>
            <w:pPr>
              <w:pStyle w:val="178"/>
              <w:rPr>
                <w:rFonts w:ascii="Times New Roman"/>
              </w:rPr>
            </w:pPr>
            <w:r>
              <w:rPr>
                <w:rFonts w:ascii="Times New Roman"/>
              </w:rPr>
              <w:t>2</w:t>
            </w:r>
          </w:p>
        </w:tc>
        <w:tc>
          <w:tcPr>
            <w:tcW w:w="2410" w:type="dxa"/>
            <w:shd w:val="clear" w:color="auto" w:fill="auto"/>
            <w:vAlign w:val="center"/>
          </w:tcPr>
          <w:p>
            <w:pPr>
              <w:pStyle w:val="178"/>
              <w:rPr>
                <w:rFonts w:ascii="Times New Roman"/>
              </w:rPr>
            </w:pPr>
            <w:r>
              <w:rPr>
                <w:rFonts w:ascii="Times New Roma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8" w:hRule="atLeast"/>
          <w:jc w:val="center"/>
        </w:trPr>
        <w:tc>
          <w:tcPr>
            <w:tcW w:w="2547" w:type="dxa"/>
            <w:shd w:val="clear" w:color="auto" w:fill="auto"/>
            <w:vAlign w:val="center"/>
          </w:tcPr>
          <w:p>
            <w:pPr>
              <w:pStyle w:val="178"/>
              <w:rPr>
                <w:rFonts w:hAnsi="宋体" w:cs="宋体"/>
              </w:rPr>
            </w:pPr>
            <w:r>
              <w:rPr>
                <w:rFonts w:hint="eastAsia" w:hAnsi="宋体" w:cs="宋体"/>
              </w:rPr>
              <w:t>短</w:t>
            </w:r>
          </w:p>
        </w:tc>
        <w:tc>
          <w:tcPr>
            <w:tcW w:w="2631" w:type="dxa"/>
            <w:shd w:val="clear" w:color="auto" w:fill="auto"/>
            <w:vAlign w:val="center"/>
          </w:tcPr>
          <w:p>
            <w:pPr>
              <w:pStyle w:val="178"/>
              <w:rPr>
                <w:rFonts w:hAnsi="宋体" w:cs="宋体"/>
              </w:rPr>
            </w:pPr>
            <w:r>
              <w:rPr>
                <w:rFonts w:hint="eastAsia" w:hAnsi="宋体" w:cs="宋体"/>
              </w:rPr>
              <w:t>中</w:t>
            </w:r>
          </w:p>
        </w:tc>
        <w:tc>
          <w:tcPr>
            <w:tcW w:w="2410" w:type="dxa"/>
            <w:shd w:val="clear" w:color="auto" w:fill="auto"/>
            <w:vAlign w:val="center"/>
          </w:tcPr>
          <w:p>
            <w:pPr>
              <w:pStyle w:val="178"/>
              <w:rPr>
                <w:rFonts w:hAnsi="宋体" w:cs="宋体"/>
              </w:rPr>
            </w:pPr>
            <w:r>
              <w:rPr>
                <w:rFonts w:hint="eastAsia" w:hAnsi="宋体" w:cs="宋体"/>
              </w:rPr>
              <w:t>长</w:t>
            </w:r>
          </w:p>
        </w:tc>
      </w:tr>
    </w:tbl>
    <w:p>
      <w:pPr>
        <w:pStyle w:val="56"/>
        <w:ind w:firstLine="0" w:firstLineChars="0"/>
      </w:pPr>
    </w:p>
    <w:p>
      <w:pPr>
        <w:pStyle w:val="56"/>
        <w:ind w:firstLine="420"/>
        <w:jc w:val="center"/>
      </w:pPr>
      <w:r>
        <w:rPr>
          <w:rFonts w:hint="eastAsia" w:hAnsi="宋体" w:cs="宋体"/>
        </w:rPr>
        <w:t>图B.</w:t>
      </w:r>
      <w:r>
        <w:rPr>
          <w:rFonts w:hint="eastAsia" w:hAnsi="宋体" w:cs="宋体"/>
          <w:szCs w:val="22"/>
        </w:rPr>
        <w:t>6</w:t>
      </w:r>
      <w:r>
        <w:rPr>
          <w:rFonts w:hint="eastAsia"/>
          <w:szCs w:val="22"/>
        </w:rPr>
        <w:t xml:space="preserve"> </w:t>
      </w:r>
      <w:r>
        <w:rPr>
          <w:rFonts w:hint="eastAsia" w:ascii="黑体" w:hAnsi="黑体" w:eastAsia="黑体" w:cs="黑体"/>
          <w:szCs w:val="22"/>
        </w:rPr>
        <w:t>果穗：柄长度</w:t>
      </w: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r>
        <w:rPr>
          <w:rFonts w:hint="eastAsia"/>
        </w:rPr>
        <w:t>性状</w:t>
      </w:r>
      <w:r>
        <w:rPr>
          <w:rFonts w:hint="eastAsia" w:ascii="Times New Roman"/>
        </w:rPr>
        <w:t>7</w:t>
      </w:r>
      <w:r>
        <w:rPr>
          <w:rFonts w:hint="eastAsia"/>
        </w:rPr>
        <w:t xml:space="preserve">  </w:t>
      </w:r>
      <w:r>
        <w:rPr>
          <w:rFonts w:hint="eastAsia"/>
          <w:szCs w:val="22"/>
        </w:rPr>
        <w:t>果穗：刺长度，</w:t>
      </w:r>
      <w:r>
        <w:rPr>
          <w:rFonts w:hint="eastAsia"/>
        </w:rPr>
        <w:t>用尺子测量果穗的刺长度，计算平均值，单位为厘米（</w:t>
      </w:r>
      <w:r>
        <w:rPr>
          <w:rFonts w:hint="eastAsia" w:ascii="Times New Roman"/>
          <w:szCs w:val="22"/>
        </w:rPr>
        <w:t>cm）</w:t>
      </w:r>
      <w:r>
        <w:rPr>
          <w:rFonts w:hint="eastAsia"/>
        </w:rPr>
        <w:t>,精确到</w:t>
      </w:r>
      <w:r>
        <w:rPr>
          <w:rFonts w:hint="eastAsia" w:ascii="Times New Roman"/>
          <w:szCs w:val="22"/>
        </w:rPr>
        <w:t>0.1 cm</w:t>
      </w:r>
      <w:r>
        <w:rPr>
          <w:rFonts w:hint="eastAsia"/>
        </w:rPr>
        <w:t>，见图</w:t>
      </w:r>
      <w:r>
        <w:rPr>
          <w:rFonts w:hint="eastAsia" w:ascii="Times New Roman"/>
          <w:szCs w:val="22"/>
        </w:rPr>
        <w:t>B.7</w:t>
      </w:r>
      <w:r>
        <w:rPr>
          <w:rFonts w:hint="eastAsia"/>
        </w:rPr>
        <w:t>。</w:t>
      </w:r>
    </w:p>
    <w:tbl>
      <w:tblPr>
        <w:tblStyle w:val="27"/>
        <w:tblW w:w="79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36"/>
        <w:gridCol w:w="2631"/>
        <w:gridCol w:w="2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5" w:hRule="atLeast"/>
          <w:tblHeader/>
          <w:jc w:val="center"/>
        </w:trPr>
        <w:tc>
          <w:tcPr>
            <w:tcW w:w="2636" w:type="dxa"/>
            <w:shd w:val="clear" w:color="auto" w:fill="auto"/>
            <w:vAlign w:val="center"/>
          </w:tcPr>
          <w:p>
            <w:pPr>
              <w:pStyle w:val="178"/>
            </w:pPr>
            <w:r>
              <w:drawing>
                <wp:inline distT="0" distB="0" distL="0" distR="0">
                  <wp:extent cx="1260475" cy="1800225"/>
                  <wp:effectExtent l="0" t="0" r="0" b="9525"/>
                  <wp:docPr id="38" name="图片 84" descr="微信图片_2022042716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4" descr="微信图片_20220427164134"/>
                          <pic:cNvPicPr>
                            <a:picLocks noChangeAspect="1"/>
                          </pic:cNvPicPr>
                        </pic:nvPicPr>
                        <pic:blipFill>
                          <a:blip r:embed="rId25"/>
                          <a:stretch>
                            <a:fillRect/>
                          </a:stretch>
                        </pic:blipFill>
                        <pic:spPr>
                          <a:xfrm>
                            <a:off x="0" y="0"/>
                            <a:ext cx="1260475" cy="1800225"/>
                          </a:xfrm>
                          <a:prstGeom prst="rect">
                            <a:avLst/>
                          </a:prstGeom>
                          <a:noFill/>
                          <a:ln>
                            <a:noFill/>
                          </a:ln>
                        </pic:spPr>
                      </pic:pic>
                    </a:graphicData>
                  </a:graphic>
                </wp:inline>
              </w:drawing>
            </w:r>
          </w:p>
        </w:tc>
        <w:tc>
          <w:tcPr>
            <w:tcW w:w="2631" w:type="dxa"/>
            <w:shd w:val="clear" w:color="auto" w:fill="auto"/>
            <w:vAlign w:val="center"/>
          </w:tcPr>
          <w:p>
            <w:pPr>
              <w:pStyle w:val="178"/>
            </w:pPr>
            <w:r>
              <w:drawing>
                <wp:inline distT="0" distB="0" distL="0" distR="0">
                  <wp:extent cx="1259840" cy="1800225"/>
                  <wp:effectExtent l="0" t="0" r="0" b="9525"/>
                  <wp:docPr id="39" name="图片 85" descr="微信图片_2022042716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5" descr="微信图片_20220427164208"/>
                          <pic:cNvPicPr>
                            <a:picLocks noChangeAspect="1"/>
                          </pic:cNvPicPr>
                        </pic:nvPicPr>
                        <pic:blipFill>
                          <a:blip r:embed="rId26"/>
                          <a:stretch>
                            <a:fillRect/>
                          </a:stretch>
                        </pic:blipFill>
                        <pic:spPr>
                          <a:xfrm>
                            <a:off x="0" y="0"/>
                            <a:ext cx="1259840" cy="1800225"/>
                          </a:xfrm>
                          <a:prstGeom prst="rect">
                            <a:avLst/>
                          </a:prstGeom>
                          <a:noFill/>
                          <a:ln>
                            <a:noFill/>
                          </a:ln>
                        </pic:spPr>
                      </pic:pic>
                    </a:graphicData>
                  </a:graphic>
                </wp:inline>
              </w:drawing>
            </w:r>
          </w:p>
        </w:tc>
        <w:tc>
          <w:tcPr>
            <w:tcW w:w="2684" w:type="dxa"/>
            <w:shd w:val="clear" w:color="auto" w:fill="auto"/>
            <w:vAlign w:val="center"/>
          </w:tcPr>
          <w:p>
            <w:pPr>
              <w:pStyle w:val="178"/>
            </w:pPr>
            <w:r>
              <w:drawing>
                <wp:inline distT="0" distB="0" distL="0" distR="0">
                  <wp:extent cx="1260475" cy="1800225"/>
                  <wp:effectExtent l="0" t="0" r="0" b="9525"/>
                  <wp:docPr id="40" name="图片 86" descr="微信图片_2022042716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6" descr="微信图片_20220427164146"/>
                          <pic:cNvPicPr>
                            <a:picLocks noChangeAspect="1"/>
                          </pic:cNvPicPr>
                        </pic:nvPicPr>
                        <pic:blipFill>
                          <a:blip r:embed="rId27"/>
                          <a:stretch>
                            <a:fillRect/>
                          </a:stretch>
                        </pic:blipFill>
                        <pic:spPr>
                          <a:xfrm>
                            <a:off x="0" y="0"/>
                            <a:ext cx="1260475"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blHeader/>
          <w:jc w:val="center"/>
        </w:trPr>
        <w:tc>
          <w:tcPr>
            <w:tcW w:w="2636" w:type="dxa"/>
            <w:shd w:val="clear" w:color="auto" w:fill="auto"/>
            <w:vAlign w:val="center"/>
          </w:tcPr>
          <w:p>
            <w:pPr>
              <w:pStyle w:val="178"/>
              <w:rPr>
                <w:rFonts w:ascii="Times New Roman"/>
              </w:rPr>
            </w:pPr>
            <w:r>
              <w:rPr>
                <w:rFonts w:ascii="Times New Roman"/>
              </w:rPr>
              <w:t>1</w:t>
            </w:r>
          </w:p>
        </w:tc>
        <w:tc>
          <w:tcPr>
            <w:tcW w:w="2631" w:type="dxa"/>
            <w:shd w:val="clear" w:color="auto" w:fill="auto"/>
            <w:vAlign w:val="center"/>
          </w:tcPr>
          <w:p>
            <w:pPr>
              <w:pStyle w:val="178"/>
              <w:rPr>
                <w:rFonts w:ascii="Times New Roman"/>
              </w:rPr>
            </w:pPr>
            <w:r>
              <w:rPr>
                <w:rFonts w:ascii="Times New Roman"/>
              </w:rPr>
              <w:t>2</w:t>
            </w:r>
          </w:p>
        </w:tc>
        <w:tc>
          <w:tcPr>
            <w:tcW w:w="2684" w:type="dxa"/>
            <w:shd w:val="clear" w:color="auto" w:fill="auto"/>
            <w:vAlign w:val="center"/>
          </w:tcPr>
          <w:p>
            <w:pPr>
              <w:pStyle w:val="178"/>
              <w:rPr>
                <w:rFonts w:ascii="Times New Roman"/>
              </w:rPr>
            </w:pPr>
            <w:r>
              <w:rPr>
                <w:rFonts w:ascii="Times New Roma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2636" w:type="dxa"/>
            <w:shd w:val="clear" w:color="auto" w:fill="auto"/>
            <w:vAlign w:val="center"/>
          </w:tcPr>
          <w:p>
            <w:pPr>
              <w:pStyle w:val="178"/>
            </w:pPr>
            <w:r>
              <w:rPr>
                <w:rFonts w:hint="eastAsia"/>
              </w:rPr>
              <w:t>短</w:t>
            </w:r>
          </w:p>
        </w:tc>
        <w:tc>
          <w:tcPr>
            <w:tcW w:w="2631" w:type="dxa"/>
            <w:shd w:val="clear" w:color="auto" w:fill="auto"/>
            <w:vAlign w:val="center"/>
          </w:tcPr>
          <w:p>
            <w:pPr>
              <w:pStyle w:val="178"/>
            </w:pPr>
            <w:r>
              <w:rPr>
                <w:rFonts w:hint="eastAsia"/>
              </w:rPr>
              <w:t>中</w:t>
            </w:r>
          </w:p>
        </w:tc>
        <w:tc>
          <w:tcPr>
            <w:tcW w:w="2684" w:type="dxa"/>
            <w:shd w:val="clear" w:color="auto" w:fill="auto"/>
            <w:vAlign w:val="center"/>
          </w:tcPr>
          <w:p>
            <w:pPr>
              <w:pStyle w:val="178"/>
            </w:pPr>
            <w:r>
              <w:rPr>
                <w:rFonts w:hint="eastAsia"/>
              </w:rPr>
              <w:t>长</w:t>
            </w:r>
          </w:p>
        </w:tc>
      </w:tr>
    </w:tbl>
    <w:p>
      <w:pPr>
        <w:pStyle w:val="56"/>
        <w:ind w:firstLine="420"/>
        <w:jc w:val="center"/>
        <w:rPr>
          <w:rFonts w:hAnsi="宋体" w:cs="宋体"/>
          <w:szCs w:val="22"/>
        </w:rPr>
      </w:pPr>
    </w:p>
    <w:p>
      <w:pPr>
        <w:pStyle w:val="56"/>
        <w:ind w:firstLine="420"/>
        <w:jc w:val="center"/>
      </w:pPr>
      <w:r>
        <w:rPr>
          <w:rFonts w:hint="eastAsia" w:hAnsi="宋体" w:cs="宋体"/>
          <w:szCs w:val="22"/>
        </w:rPr>
        <w:t>图B.7</w:t>
      </w:r>
      <w:r>
        <w:rPr>
          <w:rFonts w:hint="eastAsia"/>
          <w:szCs w:val="22"/>
        </w:rPr>
        <w:t xml:space="preserve"> </w:t>
      </w:r>
      <w:r>
        <w:rPr>
          <w:rFonts w:hint="eastAsia" w:ascii="黑体" w:hAnsi="黑体" w:eastAsia="黑体" w:cs="黑体"/>
          <w:szCs w:val="22"/>
        </w:rPr>
        <w:t>果穗：刺长度</w:t>
      </w:r>
    </w:p>
    <w:p>
      <w:pPr>
        <w:pStyle w:val="56"/>
        <w:ind w:firstLine="420"/>
      </w:pPr>
      <w:r>
        <w:rPr>
          <w:rFonts w:hint="eastAsia"/>
        </w:rPr>
        <w:t>性状</w:t>
      </w:r>
      <w:r>
        <w:rPr>
          <w:rFonts w:hint="eastAsia" w:ascii="Times New Roman"/>
        </w:rPr>
        <w:t>8</w:t>
      </w:r>
      <w:r>
        <w:rPr>
          <w:rFonts w:hint="eastAsia"/>
        </w:rPr>
        <w:t xml:space="preserve">  果穗：刺密度，目测并根据最大相似原则确定油棕果穗的刺密度，见图</w:t>
      </w:r>
      <w:r>
        <w:rPr>
          <w:rFonts w:hint="eastAsia" w:ascii="Times New Roman"/>
          <w:szCs w:val="22"/>
        </w:rPr>
        <w:t>B.8</w:t>
      </w:r>
      <w:r>
        <w:rPr>
          <w:rFonts w:hint="eastAsia"/>
        </w:rPr>
        <w:t>。</w:t>
      </w:r>
    </w:p>
    <w:p>
      <w:pPr>
        <w:pStyle w:val="56"/>
        <w:ind w:firstLine="420"/>
      </w:pPr>
    </w:p>
    <w:tbl>
      <w:tblPr>
        <w:tblStyle w:val="27"/>
        <w:tblW w:w="87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122"/>
        <w:gridCol w:w="2988"/>
        <w:gridCol w:w="2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5" w:hRule="atLeast"/>
          <w:tblHeader/>
          <w:jc w:val="center"/>
        </w:trPr>
        <w:tc>
          <w:tcPr>
            <w:tcW w:w="3122" w:type="dxa"/>
            <w:shd w:val="clear" w:color="auto" w:fill="auto"/>
            <w:vAlign w:val="center"/>
          </w:tcPr>
          <w:p>
            <w:pPr>
              <w:pStyle w:val="178"/>
            </w:pPr>
            <w:r>
              <w:drawing>
                <wp:inline distT="0" distB="0" distL="0" distR="0">
                  <wp:extent cx="1800225" cy="1800225"/>
                  <wp:effectExtent l="0" t="0" r="9525" b="9525"/>
                  <wp:docPr id="41" name="图片 87" descr="DSC_730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7" descr="DSC_7301副本"/>
                          <pic:cNvPicPr>
                            <a:picLocks noChangeAspect="1"/>
                          </pic:cNvPicPr>
                        </pic:nvPicPr>
                        <pic:blipFill>
                          <a:blip r:embed="rId28"/>
                          <a:stretch>
                            <a:fillRect/>
                          </a:stretch>
                        </pic:blipFill>
                        <pic:spPr>
                          <a:xfrm>
                            <a:off x="0" y="0"/>
                            <a:ext cx="1800225" cy="1800225"/>
                          </a:xfrm>
                          <a:prstGeom prst="rect">
                            <a:avLst/>
                          </a:prstGeom>
                          <a:noFill/>
                          <a:ln>
                            <a:noFill/>
                          </a:ln>
                        </pic:spPr>
                      </pic:pic>
                    </a:graphicData>
                  </a:graphic>
                </wp:inline>
              </w:drawing>
            </w:r>
          </w:p>
        </w:tc>
        <w:tc>
          <w:tcPr>
            <w:tcW w:w="2988" w:type="dxa"/>
            <w:shd w:val="clear" w:color="auto" w:fill="auto"/>
            <w:vAlign w:val="center"/>
          </w:tcPr>
          <w:p>
            <w:pPr>
              <w:pStyle w:val="178"/>
            </w:pPr>
            <w:r>
              <w:drawing>
                <wp:inline distT="0" distB="0" distL="0" distR="0">
                  <wp:extent cx="1258570" cy="1800225"/>
                  <wp:effectExtent l="0" t="0" r="0" b="9525"/>
                  <wp:docPr id="42" name="图片 88" descr="DSC_729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8" descr="DSC_7291副本"/>
                          <pic:cNvPicPr>
                            <a:picLocks noChangeAspect="1"/>
                          </pic:cNvPicPr>
                        </pic:nvPicPr>
                        <pic:blipFill>
                          <a:blip r:embed="rId29"/>
                          <a:stretch>
                            <a:fillRect/>
                          </a:stretch>
                        </pic:blipFill>
                        <pic:spPr>
                          <a:xfrm>
                            <a:off x="0" y="0"/>
                            <a:ext cx="1258570" cy="1800225"/>
                          </a:xfrm>
                          <a:prstGeom prst="rect">
                            <a:avLst/>
                          </a:prstGeom>
                          <a:noFill/>
                          <a:ln>
                            <a:noFill/>
                          </a:ln>
                        </pic:spPr>
                      </pic:pic>
                    </a:graphicData>
                  </a:graphic>
                </wp:inline>
              </w:drawing>
            </w:r>
          </w:p>
        </w:tc>
        <w:tc>
          <w:tcPr>
            <w:tcW w:w="2684" w:type="dxa"/>
            <w:shd w:val="clear" w:color="auto" w:fill="auto"/>
            <w:vAlign w:val="center"/>
          </w:tcPr>
          <w:p>
            <w:pPr>
              <w:pStyle w:val="178"/>
            </w:pPr>
            <w:r>
              <w:drawing>
                <wp:inline distT="0" distB="0" distL="0" distR="0">
                  <wp:extent cx="1259205" cy="1800225"/>
                  <wp:effectExtent l="0" t="0" r="0" b="9525"/>
                  <wp:docPr id="43" name="图片 89" descr="DSC_7278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9" descr="DSC_7278副本"/>
                          <pic:cNvPicPr>
                            <a:picLocks noChangeAspect="1"/>
                          </pic:cNvPicPr>
                        </pic:nvPicPr>
                        <pic:blipFill>
                          <a:blip r:embed="rId30"/>
                          <a:stretch>
                            <a:fillRect/>
                          </a:stretch>
                        </pic:blipFill>
                        <pic:spPr>
                          <a:xfrm>
                            <a:off x="0" y="0"/>
                            <a:ext cx="1259205"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tblHeader/>
          <w:jc w:val="center"/>
        </w:trPr>
        <w:tc>
          <w:tcPr>
            <w:tcW w:w="3122" w:type="dxa"/>
            <w:shd w:val="clear" w:color="auto" w:fill="auto"/>
            <w:vAlign w:val="center"/>
          </w:tcPr>
          <w:p>
            <w:pPr>
              <w:pStyle w:val="178"/>
              <w:rPr>
                <w:rFonts w:ascii="Times New Roman"/>
              </w:rPr>
            </w:pPr>
            <w:r>
              <w:rPr>
                <w:rFonts w:ascii="Times New Roman"/>
              </w:rPr>
              <w:t>1</w:t>
            </w:r>
          </w:p>
        </w:tc>
        <w:tc>
          <w:tcPr>
            <w:tcW w:w="2988" w:type="dxa"/>
            <w:shd w:val="clear" w:color="auto" w:fill="auto"/>
            <w:vAlign w:val="center"/>
          </w:tcPr>
          <w:p>
            <w:pPr>
              <w:pStyle w:val="178"/>
              <w:rPr>
                <w:rFonts w:ascii="Times New Roman"/>
              </w:rPr>
            </w:pPr>
            <w:r>
              <w:rPr>
                <w:rFonts w:ascii="Times New Roman"/>
              </w:rPr>
              <w:t>2</w:t>
            </w:r>
          </w:p>
        </w:tc>
        <w:tc>
          <w:tcPr>
            <w:tcW w:w="2684" w:type="dxa"/>
            <w:shd w:val="clear" w:color="auto" w:fill="auto"/>
            <w:vAlign w:val="center"/>
          </w:tcPr>
          <w:p>
            <w:pPr>
              <w:pStyle w:val="178"/>
              <w:rPr>
                <w:rFonts w:ascii="Times New Roman"/>
              </w:rPr>
            </w:pPr>
            <w:r>
              <w:rPr>
                <w:rFonts w:ascii="Times New Roma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8" w:hRule="atLeast"/>
          <w:jc w:val="center"/>
        </w:trPr>
        <w:tc>
          <w:tcPr>
            <w:tcW w:w="3122" w:type="dxa"/>
            <w:shd w:val="clear" w:color="auto" w:fill="auto"/>
            <w:vAlign w:val="center"/>
          </w:tcPr>
          <w:p>
            <w:pPr>
              <w:pStyle w:val="178"/>
            </w:pPr>
            <w:r>
              <w:rPr>
                <w:rFonts w:hint="eastAsia"/>
              </w:rPr>
              <w:t>稀</w:t>
            </w:r>
          </w:p>
        </w:tc>
        <w:tc>
          <w:tcPr>
            <w:tcW w:w="2988" w:type="dxa"/>
            <w:shd w:val="clear" w:color="auto" w:fill="auto"/>
            <w:vAlign w:val="center"/>
          </w:tcPr>
          <w:p>
            <w:pPr>
              <w:pStyle w:val="178"/>
            </w:pPr>
            <w:r>
              <w:rPr>
                <w:rFonts w:hint="eastAsia"/>
              </w:rPr>
              <w:t>中</w:t>
            </w:r>
          </w:p>
        </w:tc>
        <w:tc>
          <w:tcPr>
            <w:tcW w:w="2684" w:type="dxa"/>
            <w:shd w:val="clear" w:color="auto" w:fill="auto"/>
            <w:vAlign w:val="center"/>
          </w:tcPr>
          <w:p>
            <w:pPr>
              <w:pStyle w:val="178"/>
            </w:pPr>
            <w:r>
              <w:rPr>
                <w:rFonts w:hint="eastAsia"/>
              </w:rPr>
              <w:t>密</w:t>
            </w:r>
          </w:p>
        </w:tc>
      </w:tr>
    </w:tbl>
    <w:p>
      <w:pPr>
        <w:pStyle w:val="56"/>
        <w:ind w:firstLine="420"/>
        <w:jc w:val="center"/>
        <w:rPr>
          <w:rFonts w:hAnsi="宋体" w:cs="宋体"/>
          <w:szCs w:val="22"/>
        </w:rPr>
      </w:pPr>
    </w:p>
    <w:p>
      <w:pPr>
        <w:pStyle w:val="56"/>
        <w:ind w:firstLine="420"/>
        <w:jc w:val="center"/>
        <w:rPr>
          <w:rFonts w:ascii="黑体" w:hAnsi="黑体" w:eastAsia="黑体" w:cs="黑体"/>
          <w:szCs w:val="22"/>
        </w:rPr>
      </w:pPr>
      <w:r>
        <w:rPr>
          <w:rFonts w:hint="eastAsia" w:hAnsi="宋体" w:cs="宋体"/>
          <w:szCs w:val="22"/>
        </w:rPr>
        <w:t>图B.8</w:t>
      </w:r>
      <w:r>
        <w:rPr>
          <w:rFonts w:hint="eastAsia" w:ascii="黑体" w:hAnsi="黑体" w:eastAsia="黑体" w:cs="黑体"/>
          <w:szCs w:val="22"/>
        </w:rPr>
        <w:t>果穗：刺密度</w:t>
      </w:r>
    </w:p>
    <w:p>
      <w:pPr>
        <w:pStyle w:val="56"/>
        <w:ind w:firstLine="420"/>
        <w:jc w:val="center"/>
        <w:rPr>
          <w:rFonts w:ascii="黑体" w:hAnsi="黑体" w:eastAsia="黑体" w:cs="黑体"/>
          <w:szCs w:val="22"/>
        </w:rPr>
      </w:pPr>
    </w:p>
    <w:p>
      <w:pPr>
        <w:pStyle w:val="56"/>
        <w:ind w:firstLine="420"/>
        <w:jc w:val="center"/>
        <w:rPr>
          <w:rFonts w:ascii="黑体" w:hAnsi="黑体" w:eastAsia="黑体" w:cs="黑体"/>
          <w:szCs w:val="22"/>
        </w:rPr>
      </w:pPr>
    </w:p>
    <w:p>
      <w:pPr>
        <w:pStyle w:val="56"/>
        <w:ind w:firstLine="420"/>
      </w:pPr>
      <w:r>
        <w:t>性状</w:t>
      </w:r>
      <w:r>
        <w:rPr>
          <w:rFonts w:hint="eastAsia" w:ascii="Times New Roman"/>
        </w:rPr>
        <w:t xml:space="preserve">9 </w:t>
      </w:r>
      <w:r>
        <w:rPr>
          <w:rFonts w:hint="eastAsia"/>
        </w:rPr>
        <w:t>果穗：重量，油棕树</w:t>
      </w:r>
      <w:r>
        <w:rPr>
          <w:rFonts w:hint="eastAsia"/>
          <w:lang w:val="en-US" w:eastAsia="zh-CN"/>
        </w:rPr>
        <w:t>每年</w:t>
      </w:r>
      <w:r>
        <w:rPr>
          <w:rFonts w:hint="eastAsia"/>
        </w:rPr>
        <w:t>所有成熟果穗</w:t>
      </w:r>
      <w:r>
        <w:rPr>
          <w:rFonts w:hint="eastAsia"/>
          <w:lang w:val="en-US" w:eastAsia="zh-CN"/>
        </w:rPr>
        <w:t>的</w:t>
      </w:r>
      <w:r>
        <w:rPr>
          <w:rFonts w:hint="eastAsia"/>
        </w:rPr>
        <w:t>重量，取平均重量，单位为公斤（</w:t>
      </w:r>
      <w:r>
        <w:rPr>
          <w:rFonts w:hint="eastAsia" w:ascii="Times New Roman"/>
          <w:szCs w:val="22"/>
        </w:rPr>
        <w:t>kg</w:t>
      </w:r>
      <w:r>
        <w:rPr>
          <w:rFonts w:hint="eastAsia"/>
        </w:rPr>
        <w:t>）/(株.年)，精确到</w:t>
      </w:r>
      <w:r>
        <w:rPr>
          <w:rFonts w:ascii="Times New Roman"/>
        </w:rPr>
        <w:t xml:space="preserve">0.1 </w:t>
      </w:r>
      <w:r>
        <w:rPr>
          <w:rFonts w:hint="eastAsia" w:ascii="Times New Roman"/>
        </w:rPr>
        <w:t>kg</w:t>
      </w:r>
      <w:r>
        <w:rPr>
          <w:rFonts w:hint="eastAsia"/>
        </w:rPr>
        <w:t>。</w:t>
      </w: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r>
        <w:rPr>
          <w:rFonts w:hint="eastAsia"/>
        </w:rPr>
        <w:t>性状</w:t>
      </w:r>
      <w:r>
        <w:rPr>
          <w:rFonts w:hint="eastAsia" w:ascii="Times New Roman"/>
        </w:rPr>
        <w:t xml:space="preserve">10 </w:t>
      </w:r>
      <w:r>
        <w:rPr>
          <w:rFonts w:hint="eastAsia"/>
        </w:rPr>
        <w:t xml:space="preserve"> 果实：类型，采集发育正常的成熟果实，对果实进行横切，目测并根据最大相似原则确定油棕果实横剖面类型，见图</w:t>
      </w:r>
      <w:r>
        <w:rPr>
          <w:rFonts w:hint="eastAsia" w:ascii="Times New Roman"/>
          <w:szCs w:val="22"/>
        </w:rPr>
        <w:t>B.9</w:t>
      </w:r>
      <w:r>
        <w:rPr>
          <w:rFonts w:hint="eastAsia"/>
        </w:rPr>
        <w:t>。</w:t>
      </w:r>
    </w:p>
    <w:tbl>
      <w:tblPr>
        <w:tblStyle w:val="27"/>
        <w:tblW w:w="103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16"/>
        <w:gridCol w:w="2682"/>
        <w:gridCol w:w="2595"/>
        <w:gridCol w:w="2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7" w:hRule="atLeast"/>
          <w:tblHeader/>
          <w:jc w:val="center"/>
        </w:trPr>
        <w:tc>
          <w:tcPr>
            <w:tcW w:w="2516" w:type="dxa"/>
            <w:shd w:val="clear" w:color="auto" w:fill="auto"/>
            <w:vAlign w:val="center"/>
          </w:tcPr>
          <w:p>
            <w:pPr>
              <w:pStyle w:val="178"/>
            </w:pPr>
            <w:r>
              <w:drawing>
                <wp:inline distT="0" distB="0" distL="0" distR="0">
                  <wp:extent cx="1574165" cy="1595120"/>
                  <wp:effectExtent l="0" t="0" r="6985" b="5080"/>
                  <wp:docPr id="46" name="图片 93" descr="微信图片_2021112916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3" descr="微信图片_20211129160220"/>
                          <pic:cNvPicPr>
                            <a:picLocks noChangeAspect="1"/>
                          </pic:cNvPicPr>
                        </pic:nvPicPr>
                        <pic:blipFill>
                          <a:blip r:embed="rId31"/>
                          <a:srcRect l="7001" t="4201" r="8121" b="9801"/>
                          <a:stretch>
                            <a:fillRect/>
                          </a:stretch>
                        </pic:blipFill>
                        <pic:spPr>
                          <a:xfrm>
                            <a:off x="0" y="0"/>
                            <a:ext cx="1574165" cy="1595120"/>
                          </a:xfrm>
                          <a:prstGeom prst="rect">
                            <a:avLst/>
                          </a:prstGeom>
                          <a:noFill/>
                          <a:ln>
                            <a:noFill/>
                          </a:ln>
                        </pic:spPr>
                      </pic:pic>
                    </a:graphicData>
                  </a:graphic>
                </wp:inline>
              </w:drawing>
            </w:r>
          </w:p>
        </w:tc>
        <w:tc>
          <w:tcPr>
            <w:tcW w:w="2682" w:type="dxa"/>
            <w:shd w:val="clear" w:color="auto" w:fill="auto"/>
            <w:vAlign w:val="center"/>
          </w:tcPr>
          <w:p>
            <w:pPr>
              <w:pStyle w:val="178"/>
            </w:pPr>
            <w:r>
              <w:drawing>
                <wp:inline distT="0" distB="0" distL="0" distR="0">
                  <wp:extent cx="1574165" cy="1594485"/>
                  <wp:effectExtent l="0" t="0" r="6985" b="5715"/>
                  <wp:docPr id="45" name="图片 92" descr="微信图片_2021112916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2" descr="微信图片_20211129160227"/>
                          <pic:cNvPicPr>
                            <a:picLocks noChangeAspect="1"/>
                          </pic:cNvPicPr>
                        </pic:nvPicPr>
                        <pic:blipFill>
                          <a:blip r:embed="rId32"/>
                          <a:srcRect l="7458" t="10497" r="8565" b="8011"/>
                          <a:stretch>
                            <a:fillRect/>
                          </a:stretch>
                        </pic:blipFill>
                        <pic:spPr>
                          <a:xfrm>
                            <a:off x="0" y="0"/>
                            <a:ext cx="1574165" cy="1594485"/>
                          </a:xfrm>
                          <a:prstGeom prst="rect">
                            <a:avLst/>
                          </a:prstGeom>
                          <a:noFill/>
                          <a:ln>
                            <a:noFill/>
                          </a:ln>
                        </pic:spPr>
                      </pic:pic>
                    </a:graphicData>
                  </a:graphic>
                </wp:inline>
              </w:drawing>
            </w:r>
          </w:p>
        </w:tc>
        <w:tc>
          <w:tcPr>
            <w:tcW w:w="2595" w:type="dxa"/>
            <w:shd w:val="clear" w:color="auto" w:fill="auto"/>
            <w:vAlign w:val="center"/>
          </w:tcPr>
          <w:p>
            <w:pPr>
              <w:pStyle w:val="178"/>
            </w:pPr>
            <w:r>
              <w:drawing>
                <wp:inline distT="0" distB="0" distL="114300" distR="114300">
                  <wp:extent cx="1645285" cy="1563370"/>
                  <wp:effectExtent l="0" t="0" r="12065" b="177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3"/>
                          <a:stretch>
                            <a:fillRect/>
                          </a:stretch>
                        </pic:blipFill>
                        <pic:spPr>
                          <a:xfrm>
                            <a:off x="0" y="0"/>
                            <a:ext cx="1645285" cy="1563370"/>
                          </a:xfrm>
                          <a:prstGeom prst="rect">
                            <a:avLst/>
                          </a:prstGeom>
                          <a:noFill/>
                          <a:ln>
                            <a:noFill/>
                          </a:ln>
                        </pic:spPr>
                      </pic:pic>
                    </a:graphicData>
                  </a:graphic>
                </wp:inline>
              </w:drawing>
            </w:r>
          </w:p>
        </w:tc>
        <w:tc>
          <w:tcPr>
            <w:tcW w:w="2568" w:type="dxa"/>
            <w:shd w:val="clear" w:color="auto" w:fill="auto"/>
            <w:vAlign w:val="center"/>
          </w:tcPr>
          <w:p>
            <w:pPr>
              <w:pStyle w:val="178"/>
            </w:pPr>
            <w:r>
              <w:drawing>
                <wp:inline distT="0" distB="0" distL="0" distR="0">
                  <wp:extent cx="1574165" cy="1595120"/>
                  <wp:effectExtent l="0" t="0" r="6985" b="5080"/>
                  <wp:docPr id="44" name="图片 91" descr="DSC_7116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1" descr="DSC_7116副本"/>
                          <pic:cNvPicPr>
                            <a:picLocks noChangeAspect="1"/>
                          </pic:cNvPicPr>
                        </pic:nvPicPr>
                        <pic:blipFill>
                          <a:blip r:embed="rId34"/>
                          <a:srcRect l="9415" t="13379" r="6689" b="9911"/>
                          <a:stretch>
                            <a:fillRect/>
                          </a:stretch>
                        </pic:blipFill>
                        <pic:spPr>
                          <a:xfrm>
                            <a:off x="0" y="0"/>
                            <a:ext cx="1574165" cy="15951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3" w:hRule="atLeast"/>
          <w:tblHeader/>
          <w:jc w:val="center"/>
        </w:trPr>
        <w:tc>
          <w:tcPr>
            <w:tcW w:w="2516" w:type="dxa"/>
            <w:shd w:val="clear" w:color="auto" w:fill="auto"/>
            <w:vAlign w:val="center"/>
          </w:tcPr>
          <w:p>
            <w:pPr>
              <w:pStyle w:val="178"/>
              <w:rPr>
                <w:rFonts w:ascii="Times New Roman"/>
              </w:rPr>
            </w:pPr>
            <w:r>
              <w:rPr>
                <w:rFonts w:hint="eastAsia" w:ascii="Times New Roman"/>
              </w:rPr>
              <w:t>1</w:t>
            </w:r>
          </w:p>
        </w:tc>
        <w:tc>
          <w:tcPr>
            <w:tcW w:w="2682" w:type="dxa"/>
            <w:shd w:val="clear" w:color="auto" w:fill="auto"/>
            <w:vAlign w:val="center"/>
          </w:tcPr>
          <w:p>
            <w:pPr>
              <w:pStyle w:val="178"/>
              <w:rPr>
                <w:rFonts w:ascii="Times New Roman"/>
              </w:rPr>
            </w:pPr>
            <w:r>
              <w:rPr>
                <w:rFonts w:ascii="Times New Roman"/>
              </w:rPr>
              <w:t>2</w:t>
            </w:r>
          </w:p>
        </w:tc>
        <w:tc>
          <w:tcPr>
            <w:tcW w:w="2595" w:type="dxa"/>
            <w:shd w:val="clear" w:color="auto" w:fill="auto"/>
            <w:vAlign w:val="center"/>
          </w:tcPr>
          <w:p>
            <w:pPr>
              <w:pStyle w:val="178"/>
              <w:rPr>
                <w:rFonts w:ascii="Times New Roman"/>
              </w:rPr>
            </w:pPr>
            <w:r>
              <w:rPr>
                <w:rFonts w:hint="eastAsia" w:ascii="Times New Roman"/>
              </w:rPr>
              <w:t>3</w:t>
            </w:r>
          </w:p>
        </w:tc>
        <w:tc>
          <w:tcPr>
            <w:tcW w:w="2568" w:type="dxa"/>
            <w:shd w:val="clear" w:color="auto" w:fill="auto"/>
            <w:vAlign w:val="center"/>
          </w:tcPr>
          <w:p>
            <w:pPr>
              <w:pStyle w:val="178"/>
              <w:rPr>
                <w:rFonts w:ascii="Times New Roman"/>
              </w:rPr>
            </w:pPr>
            <w:r>
              <w:rPr>
                <w:rFonts w:hint="eastAsia" w:ascii="Times New Roma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3" w:hRule="atLeast"/>
          <w:jc w:val="center"/>
        </w:trPr>
        <w:tc>
          <w:tcPr>
            <w:tcW w:w="2516" w:type="dxa"/>
            <w:shd w:val="clear" w:color="auto" w:fill="auto"/>
            <w:vAlign w:val="center"/>
          </w:tcPr>
          <w:p>
            <w:pPr>
              <w:pStyle w:val="178"/>
            </w:pPr>
            <w:r>
              <w:rPr>
                <w:rFonts w:hint="eastAsia"/>
              </w:rPr>
              <w:t>厚壳</w:t>
            </w:r>
          </w:p>
        </w:tc>
        <w:tc>
          <w:tcPr>
            <w:tcW w:w="2682" w:type="dxa"/>
            <w:shd w:val="clear" w:color="auto" w:fill="auto"/>
            <w:vAlign w:val="center"/>
          </w:tcPr>
          <w:p>
            <w:pPr>
              <w:pStyle w:val="178"/>
            </w:pPr>
            <w:r>
              <w:t>薄壳</w:t>
            </w:r>
          </w:p>
        </w:tc>
        <w:tc>
          <w:tcPr>
            <w:tcW w:w="2595" w:type="dxa"/>
            <w:shd w:val="clear" w:color="auto" w:fill="auto"/>
            <w:vAlign w:val="center"/>
          </w:tcPr>
          <w:p>
            <w:pPr>
              <w:pStyle w:val="178"/>
            </w:pPr>
            <w:r>
              <w:rPr>
                <w:rFonts w:hint="eastAsia"/>
              </w:rPr>
              <w:t>无壳</w:t>
            </w:r>
          </w:p>
        </w:tc>
        <w:tc>
          <w:tcPr>
            <w:tcW w:w="2568" w:type="dxa"/>
            <w:shd w:val="clear" w:color="auto" w:fill="auto"/>
            <w:vAlign w:val="center"/>
          </w:tcPr>
          <w:p>
            <w:pPr>
              <w:pStyle w:val="178"/>
            </w:pPr>
            <w:r>
              <w:rPr>
                <w:rFonts w:hint="eastAsia"/>
              </w:rPr>
              <w:t>无籽</w:t>
            </w:r>
          </w:p>
        </w:tc>
      </w:tr>
    </w:tbl>
    <w:p>
      <w:pPr>
        <w:pStyle w:val="56"/>
        <w:ind w:firstLine="420"/>
      </w:pPr>
    </w:p>
    <w:p>
      <w:pPr>
        <w:autoSpaceDE w:val="0"/>
        <w:spacing w:before="24"/>
        <w:jc w:val="center"/>
        <w:rPr>
          <w:rFonts w:ascii="宋体" w:hAnsi="Times New Roman"/>
          <w:kern w:val="0"/>
          <w:szCs w:val="20"/>
        </w:rPr>
      </w:pPr>
      <w:r>
        <w:rPr>
          <w:rFonts w:hint="eastAsia" w:ascii="宋体" w:hAnsi="宋体" w:cs="宋体"/>
        </w:rPr>
        <w:t xml:space="preserve">图B.9 </w:t>
      </w:r>
      <w:r>
        <w:rPr>
          <w:rFonts w:hint="eastAsia" w:ascii="黑体" w:hAnsi="黑体" w:eastAsia="黑体" w:cs="黑体"/>
          <w:kern w:val="0"/>
          <w:szCs w:val="22"/>
        </w:rPr>
        <w:t>果实：类型</w:t>
      </w:r>
    </w:p>
    <w:p>
      <w:pPr>
        <w:autoSpaceDE w:val="0"/>
        <w:spacing w:before="24"/>
        <w:ind w:firstLine="420" w:firstLineChars="200"/>
        <w:rPr>
          <w:rFonts w:ascii="宋体" w:hAnsi="Times New Roman"/>
          <w:kern w:val="0"/>
          <w:szCs w:val="20"/>
        </w:rPr>
      </w:pPr>
      <w:r>
        <w:rPr>
          <w:rFonts w:hint="eastAsia" w:ascii="宋体" w:hAnsi="Times New Roman"/>
          <w:kern w:val="0"/>
          <w:szCs w:val="20"/>
        </w:rPr>
        <w:t>性状11  果实：颜色，目测并根据最大相似原则确定成熟期的果实颜色，见图</w:t>
      </w:r>
      <w:r>
        <w:rPr>
          <w:rFonts w:hint="eastAsia" w:ascii="Times New Roman" w:hAnsi="Times New Roman"/>
          <w:kern w:val="0"/>
          <w:szCs w:val="20"/>
        </w:rPr>
        <w:t>B.10</w:t>
      </w:r>
      <w:r>
        <w:rPr>
          <w:rFonts w:hint="eastAsia" w:ascii="宋体" w:hAnsi="Times New Roman"/>
          <w:kern w:val="0"/>
          <w:szCs w:val="20"/>
        </w:rPr>
        <w:t>。</w:t>
      </w:r>
    </w:p>
    <w:p>
      <w:pPr>
        <w:autoSpaceDE w:val="0"/>
        <w:spacing w:before="24"/>
        <w:ind w:firstLine="420" w:firstLineChars="200"/>
        <w:rPr>
          <w:rFonts w:ascii="宋体" w:hAnsi="Times New Roman"/>
          <w:kern w:val="0"/>
          <w:szCs w:val="20"/>
        </w:rPr>
      </w:pPr>
    </w:p>
    <w:tbl>
      <w:tblPr>
        <w:tblStyle w:val="27"/>
        <w:tblW w:w="43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22"/>
        <w:gridCol w:w="2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5" w:hRule="atLeast"/>
          <w:tblHeader/>
          <w:jc w:val="center"/>
        </w:trPr>
        <w:tc>
          <w:tcPr>
            <w:tcW w:w="2122" w:type="dxa"/>
            <w:shd w:val="clear" w:color="auto" w:fill="auto"/>
            <w:vAlign w:val="center"/>
          </w:tcPr>
          <w:p>
            <w:pPr>
              <w:pStyle w:val="178"/>
            </w:pPr>
            <w:r>
              <w:drawing>
                <wp:inline distT="0" distB="0" distL="0" distR="0">
                  <wp:extent cx="1224280" cy="1751965"/>
                  <wp:effectExtent l="0" t="0" r="0" b="635"/>
                  <wp:docPr id="49" name="图片 104" descr="DSC_7090副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4" descr="DSC_7090副本2"/>
                          <pic:cNvPicPr>
                            <a:picLocks noChangeAspect="1"/>
                          </pic:cNvPicPr>
                        </pic:nvPicPr>
                        <pic:blipFill>
                          <a:blip r:embed="rId35"/>
                          <a:stretch>
                            <a:fillRect/>
                          </a:stretch>
                        </pic:blipFill>
                        <pic:spPr>
                          <a:xfrm>
                            <a:off x="0" y="0"/>
                            <a:ext cx="1224280" cy="1751965"/>
                          </a:xfrm>
                          <a:prstGeom prst="rect">
                            <a:avLst/>
                          </a:prstGeom>
                          <a:noFill/>
                          <a:ln>
                            <a:noFill/>
                          </a:ln>
                        </pic:spPr>
                      </pic:pic>
                    </a:graphicData>
                  </a:graphic>
                </wp:inline>
              </w:drawing>
            </w:r>
          </w:p>
        </w:tc>
        <w:tc>
          <w:tcPr>
            <w:tcW w:w="2196" w:type="dxa"/>
            <w:shd w:val="clear" w:color="auto" w:fill="auto"/>
            <w:vAlign w:val="center"/>
          </w:tcPr>
          <w:p>
            <w:pPr>
              <w:pStyle w:val="178"/>
            </w:pPr>
            <w:r>
              <w:drawing>
                <wp:inline distT="0" distB="0" distL="0" distR="0">
                  <wp:extent cx="1224280" cy="1751965"/>
                  <wp:effectExtent l="0" t="0" r="0" b="635"/>
                  <wp:docPr id="50" name="图片 105" descr="DSC_715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5" descr="DSC_7154副本"/>
                          <pic:cNvPicPr>
                            <a:picLocks noChangeAspect="1"/>
                          </pic:cNvPicPr>
                        </pic:nvPicPr>
                        <pic:blipFill>
                          <a:blip r:embed="rId36"/>
                          <a:stretch>
                            <a:fillRect/>
                          </a:stretch>
                        </pic:blipFill>
                        <pic:spPr>
                          <a:xfrm>
                            <a:off x="0" y="0"/>
                            <a:ext cx="1224280" cy="17519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2122" w:type="dxa"/>
            <w:shd w:val="clear" w:color="auto" w:fill="auto"/>
            <w:vAlign w:val="center"/>
          </w:tcPr>
          <w:p>
            <w:pPr>
              <w:pStyle w:val="178"/>
            </w:pPr>
            <w:r>
              <w:rPr>
                <w:rFonts w:hint="eastAsia" w:ascii="Times New Roman"/>
                <w:szCs w:val="22"/>
              </w:rPr>
              <w:t>1</w:t>
            </w:r>
          </w:p>
        </w:tc>
        <w:tc>
          <w:tcPr>
            <w:tcW w:w="2196" w:type="dxa"/>
            <w:shd w:val="clear" w:color="auto" w:fill="auto"/>
            <w:vAlign w:val="center"/>
          </w:tcPr>
          <w:p>
            <w:pPr>
              <w:pStyle w:val="178"/>
            </w:pPr>
            <w:r>
              <w:rPr>
                <w:rFonts w:hint="eastAsia" w:ascii="Times New Roman"/>
                <w:szCs w:val="22"/>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3" w:hRule="atLeast"/>
          <w:jc w:val="center"/>
        </w:trPr>
        <w:tc>
          <w:tcPr>
            <w:tcW w:w="2122" w:type="dxa"/>
            <w:shd w:val="clear" w:color="auto" w:fill="auto"/>
          </w:tcPr>
          <w:p>
            <w:pPr>
              <w:pStyle w:val="178"/>
            </w:pPr>
            <w:r>
              <w:rPr>
                <w:rFonts w:hint="eastAsia"/>
              </w:rPr>
              <w:t xml:space="preserve"> 橙黄色</w:t>
            </w:r>
          </w:p>
        </w:tc>
        <w:tc>
          <w:tcPr>
            <w:tcW w:w="2196" w:type="dxa"/>
            <w:shd w:val="clear" w:color="auto" w:fill="auto"/>
          </w:tcPr>
          <w:p>
            <w:pPr>
              <w:pStyle w:val="178"/>
            </w:pPr>
            <w:r>
              <w:rPr>
                <w:rFonts w:hint="eastAsia"/>
              </w:rPr>
              <w:t>棕红色</w:t>
            </w:r>
          </w:p>
        </w:tc>
      </w:tr>
    </w:tbl>
    <w:p>
      <w:pPr>
        <w:pStyle w:val="56"/>
        <w:ind w:firstLine="0" w:firstLineChars="0"/>
      </w:pPr>
    </w:p>
    <w:p>
      <w:pPr>
        <w:pStyle w:val="56"/>
        <w:ind w:firstLine="0" w:firstLineChars="0"/>
        <w:jc w:val="center"/>
        <w:rPr>
          <w:rFonts w:ascii="黑体" w:hAnsi="黑体" w:eastAsia="黑体" w:cs="黑体"/>
          <w:szCs w:val="21"/>
        </w:rPr>
      </w:pPr>
      <w:r>
        <w:rPr>
          <w:rFonts w:hint="eastAsia" w:hAnsi="宋体" w:cs="宋体"/>
          <w:szCs w:val="21"/>
        </w:rPr>
        <w:t xml:space="preserve">图B.10 </w:t>
      </w:r>
      <w:r>
        <w:rPr>
          <w:rFonts w:hint="eastAsia" w:ascii="黑体" w:hAnsi="黑体" w:eastAsia="黑体" w:cs="黑体"/>
          <w:szCs w:val="21"/>
        </w:rPr>
        <w:t>果实：颜色</w:t>
      </w:r>
    </w:p>
    <w:p>
      <w:pPr>
        <w:pStyle w:val="56"/>
        <w:ind w:firstLine="0" w:firstLineChars="0"/>
        <w:jc w:val="center"/>
        <w:rPr>
          <w:rFonts w:ascii="黑体" w:hAnsi="黑体" w:eastAsia="黑体" w:cs="黑体"/>
          <w:szCs w:val="21"/>
        </w:rPr>
      </w:pPr>
    </w:p>
    <w:p>
      <w:pPr>
        <w:pStyle w:val="56"/>
        <w:ind w:firstLine="420"/>
      </w:pPr>
      <w:r>
        <w:rPr>
          <w:rFonts w:hint="eastAsia"/>
        </w:rPr>
        <w:t>性状</w:t>
      </w:r>
      <w:r>
        <w:rPr>
          <w:rFonts w:ascii="Times New Roman"/>
        </w:rPr>
        <w:t>12</w:t>
      </w:r>
      <w:r>
        <w:rPr>
          <w:rFonts w:hint="eastAsia"/>
        </w:rPr>
        <w:t xml:space="preserve">  果实：重量，取至少</w:t>
      </w:r>
      <w:r>
        <w:rPr>
          <w:rFonts w:ascii="Times New Roman"/>
          <w:szCs w:val="22"/>
        </w:rPr>
        <w:t>10</w:t>
      </w:r>
      <w:r>
        <w:rPr>
          <w:rFonts w:hint="eastAsia"/>
          <w:szCs w:val="22"/>
        </w:rPr>
        <w:t xml:space="preserve"> </w:t>
      </w:r>
      <w:r>
        <w:rPr>
          <w:rFonts w:hint="eastAsia"/>
        </w:rPr>
        <w:t>个果实为观测对象，记录果实的重量，计算平均值，单位为克精确到</w:t>
      </w:r>
      <w:r>
        <w:rPr>
          <w:rFonts w:ascii="Times New Roman"/>
          <w:szCs w:val="22"/>
        </w:rPr>
        <w:t>0.1 g</w:t>
      </w:r>
      <w:r>
        <w:rPr>
          <w:rFonts w:hint="eastAsia"/>
        </w:rPr>
        <w:t>。</w:t>
      </w: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r>
        <w:rPr>
          <w:rFonts w:hint="eastAsia"/>
        </w:rPr>
        <w:t>性状</w:t>
      </w:r>
      <w:r>
        <w:rPr>
          <w:rFonts w:hint="eastAsia" w:ascii="Times New Roman"/>
        </w:rPr>
        <w:t>13</w:t>
      </w:r>
      <w:r>
        <w:rPr>
          <w:rFonts w:hint="eastAsia"/>
        </w:rPr>
        <w:t xml:space="preserve">  果实：横径，取至少</w:t>
      </w:r>
      <w:r>
        <w:rPr>
          <w:rFonts w:hint="eastAsia" w:ascii="Times New Roman"/>
          <w:szCs w:val="22"/>
        </w:rPr>
        <w:t xml:space="preserve">10 </w:t>
      </w:r>
      <w:r>
        <w:rPr>
          <w:rFonts w:hint="eastAsia"/>
        </w:rPr>
        <w:t>个果实为观测对象，用游标卡尺测量油棕果实的最大横向宽度，计算平均值。单位为毫米(</w:t>
      </w:r>
      <w:r>
        <w:rPr>
          <w:rFonts w:ascii="Times New Roman"/>
        </w:rPr>
        <w:t>mm</w:t>
      </w:r>
      <w:r>
        <w:rPr>
          <w:rFonts w:hint="eastAsia"/>
        </w:rPr>
        <w:t>)，精确到</w:t>
      </w:r>
      <w:r>
        <w:rPr>
          <w:rFonts w:hint="eastAsia" w:ascii="Times New Roman"/>
          <w:szCs w:val="22"/>
        </w:rPr>
        <w:t>0.1mm</w:t>
      </w:r>
      <w:r>
        <w:rPr>
          <w:rFonts w:hint="eastAsia"/>
        </w:rPr>
        <w:t>，见图</w:t>
      </w:r>
      <w:r>
        <w:rPr>
          <w:rFonts w:hint="eastAsia" w:ascii="Times New Roman"/>
          <w:szCs w:val="22"/>
        </w:rPr>
        <w:t>B.11</w:t>
      </w:r>
      <w:r>
        <w:rPr>
          <w:rFonts w:hint="eastAsia"/>
        </w:rPr>
        <w:t>。</w:t>
      </w:r>
    </w:p>
    <w:p>
      <w:pPr>
        <w:pStyle w:val="56"/>
        <w:ind w:firstLine="420"/>
      </w:pPr>
    </w:p>
    <w:p>
      <w:pPr>
        <w:pStyle w:val="56"/>
        <w:ind w:firstLine="420"/>
      </w:pPr>
    </w:p>
    <w:tbl>
      <w:tblPr>
        <w:tblStyle w:val="27"/>
        <w:tblW w:w="61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4" w:hRule="atLeast"/>
          <w:tblHeader/>
          <w:jc w:val="center"/>
        </w:trPr>
        <w:tc>
          <w:tcPr>
            <w:tcW w:w="6171" w:type="dxa"/>
            <w:shd w:val="clear" w:color="auto" w:fill="auto"/>
            <w:vAlign w:val="center"/>
          </w:tcPr>
          <w:p>
            <w:pPr>
              <w:pStyle w:val="178"/>
            </w:pPr>
            <w:r>
              <w:drawing>
                <wp:inline distT="0" distB="0" distL="0" distR="0">
                  <wp:extent cx="3086100" cy="2160270"/>
                  <wp:effectExtent l="0" t="0" r="0" b="0"/>
                  <wp:docPr id="20" name="图片 20" descr="微信图片_2022042716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427164217"/>
                          <pic:cNvPicPr>
                            <a:picLocks noChangeAspect="1"/>
                          </pic:cNvPicPr>
                        </pic:nvPicPr>
                        <pic:blipFill>
                          <a:blip r:embed="rId37"/>
                          <a:stretch>
                            <a:fillRect/>
                          </a:stretch>
                        </pic:blipFill>
                        <pic:spPr>
                          <a:xfrm>
                            <a:off x="0" y="0"/>
                            <a:ext cx="3086100" cy="2160270"/>
                          </a:xfrm>
                          <a:prstGeom prst="rect">
                            <a:avLst/>
                          </a:prstGeom>
                        </pic:spPr>
                      </pic:pic>
                    </a:graphicData>
                  </a:graphic>
                </wp:inline>
              </w:drawing>
            </w:r>
          </w:p>
        </w:tc>
      </w:tr>
    </w:tbl>
    <w:p>
      <w:pPr>
        <w:pStyle w:val="56"/>
        <w:ind w:firstLine="420"/>
        <w:jc w:val="center"/>
        <w:rPr>
          <w:rFonts w:hAnsi="宋体" w:cs="宋体"/>
        </w:rPr>
      </w:pPr>
    </w:p>
    <w:p>
      <w:pPr>
        <w:pStyle w:val="56"/>
        <w:ind w:firstLine="420"/>
        <w:jc w:val="center"/>
      </w:pPr>
      <w:r>
        <w:rPr>
          <w:rFonts w:hint="eastAsia" w:hAnsi="宋体" w:cs="宋体"/>
        </w:rPr>
        <w:t xml:space="preserve">图B.11 </w:t>
      </w:r>
      <w:r>
        <w:rPr>
          <w:rFonts w:hint="eastAsia" w:ascii="黑体" w:hAnsi="黑体" w:eastAsia="黑体" w:cs="黑体"/>
          <w:szCs w:val="21"/>
        </w:rPr>
        <w:t>果实：横径</w:t>
      </w:r>
    </w:p>
    <w:p>
      <w:pPr>
        <w:pStyle w:val="56"/>
        <w:ind w:firstLine="420"/>
        <w:jc w:val="center"/>
      </w:pPr>
    </w:p>
    <w:p>
      <w:pPr>
        <w:pStyle w:val="56"/>
        <w:ind w:firstLine="420"/>
      </w:pPr>
      <w:r>
        <w:rPr>
          <w:rFonts w:hint="eastAsia"/>
        </w:rPr>
        <w:t>性状14  果实：纵径，取至少</w:t>
      </w:r>
      <w:r>
        <w:rPr>
          <w:rFonts w:hint="eastAsia" w:ascii="Times New Roman"/>
          <w:szCs w:val="22"/>
        </w:rPr>
        <w:t>10 个</w:t>
      </w:r>
      <w:r>
        <w:rPr>
          <w:rFonts w:hint="eastAsia"/>
        </w:rPr>
        <w:t>果实为观测对象，用游标卡尺测量油棕果实的最大纵向长度，计算平均值。单位为毫米(</w:t>
      </w:r>
      <w:r>
        <w:rPr>
          <w:rFonts w:hint="eastAsia" w:ascii="Times New Roman"/>
          <w:szCs w:val="22"/>
        </w:rPr>
        <w:t>mm)</w:t>
      </w:r>
      <w:r>
        <w:rPr>
          <w:rFonts w:hint="eastAsia"/>
        </w:rPr>
        <w:t>, 精确到</w:t>
      </w:r>
      <w:r>
        <w:rPr>
          <w:rFonts w:hint="eastAsia" w:ascii="Times New Roman"/>
          <w:szCs w:val="22"/>
        </w:rPr>
        <w:t>0.1 mm</w:t>
      </w:r>
      <w:r>
        <w:rPr>
          <w:rFonts w:hint="eastAsia"/>
        </w:rPr>
        <w:t>，见图</w:t>
      </w:r>
      <w:r>
        <w:rPr>
          <w:rFonts w:hint="eastAsia" w:ascii="Times New Roman"/>
          <w:szCs w:val="22"/>
        </w:rPr>
        <w:t>B.12</w:t>
      </w:r>
      <w:r>
        <w:rPr>
          <w:rFonts w:hint="eastAsia"/>
        </w:rPr>
        <w:t>。</w:t>
      </w:r>
    </w:p>
    <w:tbl>
      <w:tblPr>
        <w:tblStyle w:val="27"/>
        <w:tblW w:w="61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4" w:hRule="atLeast"/>
          <w:tblHeader/>
          <w:jc w:val="center"/>
        </w:trPr>
        <w:tc>
          <w:tcPr>
            <w:tcW w:w="6171" w:type="dxa"/>
            <w:shd w:val="clear" w:color="auto" w:fill="auto"/>
            <w:vAlign w:val="center"/>
          </w:tcPr>
          <w:p>
            <w:pPr>
              <w:pStyle w:val="178"/>
            </w:pPr>
            <w:r>
              <w:drawing>
                <wp:inline distT="0" distB="0" distL="0" distR="0">
                  <wp:extent cx="3087370" cy="2160270"/>
                  <wp:effectExtent l="0" t="0" r="0" b="0"/>
                  <wp:docPr id="21" name="图片 21" descr="微信图片_2022042716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427164213"/>
                          <pic:cNvPicPr>
                            <a:picLocks noChangeAspect="1"/>
                          </pic:cNvPicPr>
                        </pic:nvPicPr>
                        <pic:blipFill>
                          <a:blip r:embed="rId38"/>
                          <a:stretch>
                            <a:fillRect/>
                          </a:stretch>
                        </pic:blipFill>
                        <pic:spPr>
                          <a:xfrm>
                            <a:off x="0" y="0"/>
                            <a:ext cx="3087370" cy="2160270"/>
                          </a:xfrm>
                          <a:prstGeom prst="rect">
                            <a:avLst/>
                          </a:prstGeom>
                        </pic:spPr>
                      </pic:pic>
                    </a:graphicData>
                  </a:graphic>
                </wp:inline>
              </w:drawing>
            </w:r>
          </w:p>
        </w:tc>
      </w:tr>
    </w:tbl>
    <w:p>
      <w:pPr>
        <w:pStyle w:val="56"/>
        <w:ind w:firstLine="420"/>
        <w:jc w:val="center"/>
        <w:rPr>
          <w:rFonts w:hAnsi="宋体" w:cs="宋体"/>
        </w:rPr>
      </w:pPr>
    </w:p>
    <w:p>
      <w:pPr>
        <w:pStyle w:val="56"/>
        <w:ind w:firstLine="420"/>
        <w:jc w:val="center"/>
      </w:pPr>
      <w:r>
        <w:rPr>
          <w:rFonts w:hint="eastAsia" w:hAnsi="宋体" w:cs="宋体"/>
        </w:rPr>
        <w:t>图B.12</w:t>
      </w:r>
      <w:r>
        <w:rPr>
          <w:rFonts w:hint="eastAsia"/>
        </w:rPr>
        <w:t xml:space="preserve"> </w:t>
      </w:r>
      <w:r>
        <w:rPr>
          <w:rFonts w:hint="eastAsia" w:ascii="黑体" w:hAnsi="黑体" w:eastAsia="黑体" w:cs="黑体"/>
          <w:szCs w:val="21"/>
        </w:rPr>
        <w:t>果实：纵径</w:t>
      </w:r>
    </w:p>
    <w:p>
      <w:pPr>
        <w:pStyle w:val="56"/>
        <w:ind w:firstLine="420"/>
      </w:pPr>
      <w:r>
        <w:rPr>
          <w:rFonts w:hint="eastAsia"/>
          <w:color w:val="000000" w:themeColor="text1"/>
          <w14:textFill>
            <w14:solidFill>
              <w14:schemeClr w14:val="tx1"/>
            </w14:solidFill>
          </w14:textFill>
        </w:rPr>
        <w:t>性状15  果实：种仁数量，</w:t>
      </w:r>
      <w:r>
        <w:rPr>
          <w:rFonts w:hint="eastAsia"/>
        </w:rPr>
        <w:t>取果实为观察对象，对果实进行横切后，确定每个油棕果实含种仁的数量，见图</w:t>
      </w:r>
      <w:r>
        <w:rPr>
          <w:rFonts w:hint="eastAsia" w:ascii="Times New Roman"/>
          <w:szCs w:val="22"/>
        </w:rPr>
        <w:t>B.13</w:t>
      </w:r>
      <w:r>
        <w:rPr>
          <w:rFonts w:hint="eastAsia"/>
        </w:rPr>
        <w:t>。</w:t>
      </w:r>
    </w:p>
    <w:p>
      <w:pPr>
        <w:pStyle w:val="56"/>
        <w:ind w:firstLine="420"/>
      </w:pPr>
    </w:p>
    <w:p>
      <w:pPr>
        <w:pStyle w:val="56"/>
        <w:ind w:firstLine="420"/>
      </w:pPr>
    </w:p>
    <w:p>
      <w:pPr>
        <w:pStyle w:val="56"/>
        <w:ind w:firstLine="420"/>
      </w:pPr>
    </w:p>
    <w:p>
      <w:pPr>
        <w:pStyle w:val="56"/>
        <w:ind w:firstLine="420"/>
      </w:pPr>
    </w:p>
    <w:p>
      <w:pPr>
        <w:pStyle w:val="56"/>
        <w:ind w:firstLine="420"/>
      </w:pPr>
    </w:p>
    <w:tbl>
      <w:tblPr>
        <w:tblStyle w:val="27"/>
        <w:tblW w:w="85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31"/>
        <w:gridCol w:w="2803"/>
        <w:gridCol w:w="2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5" w:hRule="atLeast"/>
          <w:tblHeader/>
          <w:jc w:val="center"/>
        </w:trPr>
        <w:tc>
          <w:tcPr>
            <w:tcW w:w="2831" w:type="dxa"/>
            <w:shd w:val="clear" w:color="auto" w:fill="auto"/>
            <w:vAlign w:val="center"/>
          </w:tcPr>
          <w:p>
            <w:pPr>
              <w:pStyle w:val="178"/>
            </w:pPr>
            <w:r>
              <w:drawing>
                <wp:inline distT="0" distB="0" distL="0" distR="0">
                  <wp:extent cx="1638935" cy="1534160"/>
                  <wp:effectExtent l="0" t="0" r="8890" b="8890"/>
                  <wp:docPr id="55" name="图片 106" descr="DSC_7119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6" descr="DSC_7119副本"/>
                          <pic:cNvPicPr>
                            <a:picLocks noChangeAspect="1"/>
                          </pic:cNvPicPr>
                        </pic:nvPicPr>
                        <pic:blipFill>
                          <a:blip r:embed="rId39"/>
                          <a:stretch>
                            <a:fillRect/>
                          </a:stretch>
                        </pic:blipFill>
                        <pic:spPr>
                          <a:xfrm>
                            <a:off x="0" y="0"/>
                            <a:ext cx="1638935" cy="1534160"/>
                          </a:xfrm>
                          <a:prstGeom prst="rect">
                            <a:avLst/>
                          </a:prstGeom>
                          <a:noFill/>
                          <a:ln>
                            <a:noFill/>
                          </a:ln>
                        </pic:spPr>
                      </pic:pic>
                    </a:graphicData>
                  </a:graphic>
                </wp:inline>
              </w:drawing>
            </w:r>
          </w:p>
        </w:tc>
        <w:tc>
          <w:tcPr>
            <w:tcW w:w="2803" w:type="dxa"/>
            <w:shd w:val="clear" w:color="auto" w:fill="auto"/>
            <w:vAlign w:val="center"/>
          </w:tcPr>
          <w:p>
            <w:pPr>
              <w:pStyle w:val="178"/>
            </w:pPr>
            <w:r>
              <w:drawing>
                <wp:inline distT="0" distB="0" distL="0" distR="0">
                  <wp:extent cx="1638935" cy="1534160"/>
                  <wp:effectExtent l="0" t="0" r="8890" b="8890"/>
                  <wp:docPr id="56" name="图片 107" descr="DSC_712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7" descr="DSC_7121副本"/>
                          <pic:cNvPicPr>
                            <a:picLocks noChangeAspect="1"/>
                          </pic:cNvPicPr>
                        </pic:nvPicPr>
                        <pic:blipFill>
                          <a:blip r:embed="rId40"/>
                          <a:stretch>
                            <a:fillRect/>
                          </a:stretch>
                        </pic:blipFill>
                        <pic:spPr>
                          <a:xfrm>
                            <a:off x="0" y="0"/>
                            <a:ext cx="1638935" cy="1534160"/>
                          </a:xfrm>
                          <a:prstGeom prst="rect">
                            <a:avLst/>
                          </a:prstGeom>
                          <a:noFill/>
                          <a:ln>
                            <a:noFill/>
                          </a:ln>
                        </pic:spPr>
                      </pic:pic>
                    </a:graphicData>
                  </a:graphic>
                </wp:inline>
              </w:drawing>
            </w:r>
          </w:p>
        </w:tc>
        <w:tc>
          <w:tcPr>
            <w:tcW w:w="2869" w:type="dxa"/>
            <w:shd w:val="clear" w:color="auto" w:fill="auto"/>
            <w:vAlign w:val="center"/>
          </w:tcPr>
          <w:p>
            <w:pPr>
              <w:pStyle w:val="178"/>
            </w:pPr>
            <w:r>
              <w:drawing>
                <wp:inline distT="0" distB="0" distL="0" distR="0">
                  <wp:extent cx="1638935" cy="1534160"/>
                  <wp:effectExtent l="0" t="0" r="8890" b="8890"/>
                  <wp:docPr id="57" name="图片 108" descr="微信图片_2021121708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8" descr="微信图片_20211217085606"/>
                          <pic:cNvPicPr>
                            <a:picLocks noChangeAspect="1"/>
                          </pic:cNvPicPr>
                        </pic:nvPicPr>
                        <pic:blipFill>
                          <a:blip r:embed="rId41"/>
                          <a:srcRect l="13191" r="12457"/>
                          <a:stretch>
                            <a:fillRect/>
                          </a:stretch>
                        </pic:blipFill>
                        <pic:spPr>
                          <a:xfrm>
                            <a:off x="0" y="0"/>
                            <a:ext cx="1638935" cy="15341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3" w:hRule="atLeast"/>
          <w:jc w:val="center"/>
        </w:trPr>
        <w:tc>
          <w:tcPr>
            <w:tcW w:w="2831" w:type="dxa"/>
            <w:shd w:val="clear" w:color="auto" w:fill="auto"/>
          </w:tcPr>
          <w:p>
            <w:pPr>
              <w:pStyle w:val="178"/>
            </w:pPr>
            <w:r>
              <w:rPr>
                <w:rFonts w:hint="eastAsia"/>
              </w:rPr>
              <w:t>1</w:t>
            </w:r>
          </w:p>
        </w:tc>
        <w:tc>
          <w:tcPr>
            <w:tcW w:w="2803" w:type="dxa"/>
            <w:shd w:val="clear" w:color="auto" w:fill="auto"/>
          </w:tcPr>
          <w:p>
            <w:pPr>
              <w:pStyle w:val="178"/>
            </w:pPr>
            <w:r>
              <w:rPr>
                <w:rFonts w:hint="eastAsia"/>
              </w:rPr>
              <w:t>2</w:t>
            </w:r>
          </w:p>
        </w:tc>
        <w:tc>
          <w:tcPr>
            <w:tcW w:w="2869" w:type="dxa"/>
            <w:shd w:val="clear" w:color="auto" w:fill="auto"/>
          </w:tcPr>
          <w:p>
            <w:pPr>
              <w:pStyle w:val="178"/>
            </w:pPr>
            <w:r>
              <w:rPr>
                <w:rFonts w:hint="eastAsi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atLeast"/>
          <w:jc w:val="center"/>
        </w:trPr>
        <w:tc>
          <w:tcPr>
            <w:tcW w:w="2831" w:type="dxa"/>
            <w:shd w:val="clear" w:color="auto" w:fill="auto"/>
          </w:tcPr>
          <w:p>
            <w:pPr>
              <w:pStyle w:val="178"/>
              <w:rPr>
                <w:rFonts w:ascii="Times New Roman"/>
              </w:rPr>
            </w:pPr>
            <w:r>
              <w:rPr>
                <w:rFonts w:ascii="Times New Roman"/>
              </w:rPr>
              <w:t>1</w:t>
            </w:r>
            <w:r>
              <w:rPr>
                <w:rFonts w:hint="eastAsia"/>
              </w:rPr>
              <w:t>个</w:t>
            </w:r>
          </w:p>
        </w:tc>
        <w:tc>
          <w:tcPr>
            <w:tcW w:w="2803" w:type="dxa"/>
            <w:shd w:val="clear" w:color="auto" w:fill="auto"/>
          </w:tcPr>
          <w:p>
            <w:pPr>
              <w:pStyle w:val="178"/>
              <w:rPr>
                <w:rFonts w:ascii="Times New Roman"/>
              </w:rPr>
            </w:pPr>
            <w:r>
              <w:rPr>
                <w:rFonts w:ascii="Times New Roman"/>
              </w:rPr>
              <w:t>2</w:t>
            </w:r>
            <w:r>
              <w:rPr>
                <w:rFonts w:hint="eastAsia"/>
              </w:rPr>
              <w:t>个</w:t>
            </w:r>
          </w:p>
        </w:tc>
        <w:tc>
          <w:tcPr>
            <w:tcW w:w="2869" w:type="dxa"/>
            <w:shd w:val="clear" w:color="auto" w:fill="auto"/>
          </w:tcPr>
          <w:p>
            <w:pPr>
              <w:pStyle w:val="178"/>
              <w:rPr>
                <w:rFonts w:ascii="Times New Roman"/>
              </w:rPr>
            </w:pPr>
            <w:r>
              <w:rPr>
                <w:rFonts w:ascii="Times New Roman"/>
              </w:rPr>
              <w:t>多</w:t>
            </w:r>
            <w:r>
              <w:rPr>
                <w:rFonts w:hint="eastAsia"/>
              </w:rPr>
              <w:t>个</w:t>
            </w:r>
          </w:p>
        </w:tc>
      </w:tr>
    </w:tbl>
    <w:p>
      <w:pPr>
        <w:pStyle w:val="56"/>
        <w:ind w:firstLine="0" w:firstLineChars="0"/>
        <w:jc w:val="center"/>
        <w:rPr>
          <w:rFonts w:hAnsi="宋体" w:cs="宋体"/>
          <w:szCs w:val="22"/>
        </w:rPr>
      </w:pPr>
    </w:p>
    <w:p>
      <w:pPr>
        <w:pStyle w:val="56"/>
        <w:ind w:firstLine="0" w:firstLineChars="0"/>
        <w:jc w:val="center"/>
        <w:rPr>
          <w:color w:val="FF0000"/>
        </w:rPr>
      </w:pPr>
      <w:r>
        <w:rPr>
          <w:rFonts w:hint="eastAsia" w:hAnsi="宋体" w:cs="宋体"/>
          <w:szCs w:val="22"/>
        </w:rPr>
        <w:t xml:space="preserve">图B.13 </w:t>
      </w:r>
      <w:r>
        <w:rPr>
          <w:rFonts w:hint="eastAsia" w:ascii="黑体" w:hAnsi="黑体" w:eastAsia="黑体" w:cs="黑体"/>
          <w:szCs w:val="21"/>
        </w:rPr>
        <w:t>果</w:t>
      </w:r>
      <w:r>
        <w:rPr>
          <w:rFonts w:hint="eastAsia" w:ascii="黑体" w:hAnsi="黑体" w:eastAsia="黑体" w:cs="黑体"/>
          <w:szCs w:val="21"/>
          <w:highlight w:val="none"/>
        </w:rPr>
        <w:t>实</w:t>
      </w:r>
      <w:r>
        <w:rPr>
          <w:rFonts w:hint="eastAsia" w:ascii="黑体" w:hAnsi="黑体" w:eastAsia="黑体" w:cs="黑体"/>
          <w:szCs w:val="21"/>
        </w:rPr>
        <w:t>：种仁数量</w:t>
      </w:r>
    </w:p>
    <w:p>
      <w:pPr>
        <w:pStyle w:val="56"/>
        <w:ind w:firstLine="0" w:firstLineChars="0"/>
        <w:rPr>
          <w:color w:val="000000" w:themeColor="text1"/>
          <w14:textFill>
            <w14:solidFill>
              <w14:schemeClr w14:val="tx1"/>
            </w14:solidFill>
          </w14:textFill>
        </w:rPr>
      </w:pPr>
    </w:p>
    <w:p>
      <w:pPr>
        <w:pStyle w:val="56"/>
        <w:ind w:firstLine="420"/>
        <w:rPr>
          <w:color w:val="FF0000"/>
          <w14:textFill>
            <w14:gradFill>
              <w14:gsLst>
                <w14:gs w14:pos="0">
                  <w14:srgbClr w14:val="FE4444"/>
                </w14:gs>
                <w14:gs w14:pos="100000">
                  <w14:srgbClr w14:val="832B2B"/>
                </w14:gs>
              </w14:gsLst>
              <w14:lin w14:ang="0" w14:scaled="0"/>
            </w14:gradFill>
          </w14:textFill>
        </w:rPr>
      </w:pPr>
      <w:r>
        <w:rPr>
          <w:rFonts w:hint="eastAsia"/>
          <w:color w:val="000000" w:themeColor="text1"/>
          <w14:textFill>
            <w14:solidFill>
              <w14:schemeClr w14:val="tx1"/>
            </w14:solidFill>
          </w14:textFill>
        </w:rPr>
        <w:t>性状16  果实：中果皮颜色，</w:t>
      </w:r>
      <w:r>
        <w:rPr>
          <w:rFonts w:hint="eastAsia"/>
        </w:rPr>
        <w:t>根据成熟期中果皮的颜色进行分类</w:t>
      </w:r>
      <w:r>
        <w:rPr>
          <w:rFonts w:hint="eastAsia"/>
          <w:color w:val="000000" w:themeColor="text1"/>
          <w14:textFill>
            <w14:solidFill>
              <w14:schemeClr w14:val="tx1"/>
            </w14:solidFill>
          </w14:textFill>
        </w:rPr>
        <w:t>，</w:t>
      </w:r>
      <w:r>
        <w:rPr>
          <w:rFonts w:hint="eastAsia"/>
        </w:rPr>
        <w:t>见图B.14。</w:t>
      </w:r>
    </w:p>
    <w:p>
      <w:pPr>
        <w:pStyle w:val="56"/>
        <w:ind w:firstLine="420"/>
        <w:rPr>
          <w:color w:val="FF0000"/>
          <w14:textFill>
            <w14:gradFill>
              <w14:gsLst>
                <w14:gs w14:pos="0">
                  <w14:srgbClr w14:val="FE4444"/>
                </w14:gs>
                <w14:gs w14:pos="100000">
                  <w14:srgbClr w14:val="832B2B"/>
                </w14:gs>
              </w14:gsLst>
              <w14:lin w14:ang="0" w14:scaled="0"/>
            </w14:gradFill>
          </w14:textFill>
        </w:rPr>
      </w:pPr>
    </w:p>
    <w:tbl>
      <w:tblPr>
        <w:tblStyle w:val="27"/>
        <w:tblW w:w="87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122"/>
        <w:gridCol w:w="2988"/>
        <w:gridCol w:w="2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5" w:hRule="atLeast"/>
          <w:tblHeader/>
          <w:jc w:val="center"/>
        </w:trPr>
        <w:tc>
          <w:tcPr>
            <w:tcW w:w="3122" w:type="dxa"/>
            <w:shd w:val="clear" w:color="auto" w:fill="auto"/>
            <w:vAlign w:val="center"/>
          </w:tcPr>
          <w:p>
            <w:pPr>
              <w:pStyle w:val="178"/>
              <w:rPr>
                <w14:textFill>
                  <w14:gradFill>
                    <w14:gsLst>
                      <w14:gs w14:pos="0">
                        <w14:srgbClr w14:val="FE4444"/>
                      </w14:gs>
                      <w14:gs w14:pos="100000">
                        <w14:srgbClr w14:val="832B2B"/>
                      </w14:gs>
                    </w14:gsLst>
                    <w14:lin w14:ang="0" w14:scaled="0"/>
                  </w14:gradFill>
                </w14:textFill>
              </w:rPr>
            </w:pPr>
            <w:r>
              <w:rPr>
                <w14:textFill>
                  <w14:gradFill>
                    <w14:gsLst>
                      <w14:gs w14:pos="0">
                        <w14:srgbClr w14:val="FE4444"/>
                      </w14:gs>
                      <w14:gs w14:pos="100000">
                        <w14:srgbClr w14:val="832B2B"/>
                      </w14:gs>
                    </w14:gsLst>
                    <w14:lin w14:ang="0" w14:scaled="0"/>
                  </w14:gradFill>
                </w14:textFill>
              </w:rPr>
              <w:drawing>
                <wp:inline distT="0" distB="0" distL="0" distR="0">
                  <wp:extent cx="1259205" cy="1800225"/>
                  <wp:effectExtent l="0" t="0" r="0" b="9525"/>
                  <wp:docPr id="52" name="图片 1" descr="DSC_7820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DSC_7820副本  2"/>
                          <pic:cNvPicPr>
                            <a:picLocks noChangeAspect="1"/>
                          </pic:cNvPicPr>
                        </pic:nvPicPr>
                        <pic:blipFill>
                          <a:blip r:embed="rId42"/>
                          <a:stretch>
                            <a:fillRect/>
                          </a:stretch>
                        </pic:blipFill>
                        <pic:spPr>
                          <a:xfrm>
                            <a:off x="0" y="0"/>
                            <a:ext cx="1259205" cy="1800225"/>
                          </a:xfrm>
                          <a:prstGeom prst="rect">
                            <a:avLst/>
                          </a:prstGeom>
                          <a:noFill/>
                          <a:ln>
                            <a:noFill/>
                          </a:ln>
                        </pic:spPr>
                      </pic:pic>
                    </a:graphicData>
                  </a:graphic>
                </wp:inline>
              </w:drawing>
            </w:r>
          </w:p>
        </w:tc>
        <w:tc>
          <w:tcPr>
            <w:tcW w:w="2988" w:type="dxa"/>
            <w:shd w:val="clear" w:color="auto" w:fill="auto"/>
            <w:vAlign w:val="center"/>
          </w:tcPr>
          <w:p>
            <w:pPr>
              <w:pStyle w:val="178"/>
              <w:rPr>
                <w14:textFill>
                  <w14:gradFill>
                    <w14:gsLst>
                      <w14:gs w14:pos="0">
                        <w14:srgbClr w14:val="FE4444"/>
                      </w14:gs>
                      <w14:gs w14:pos="100000">
                        <w14:srgbClr w14:val="832B2B"/>
                      </w14:gs>
                    </w14:gsLst>
                    <w14:lin w14:ang="0" w14:scaled="0"/>
                  </w14:gradFill>
                </w14:textFill>
              </w:rPr>
            </w:pPr>
            <w:r>
              <w:rPr>
                <w14:textFill>
                  <w14:gradFill>
                    <w14:gsLst>
                      <w14:gs w14:pos="0">
                        <w14:srgbClr w14:val="FE4444"/>
                      </w14:gs>
                      <w14:gs w14:pos="100000">
                        <w14:srgbClr w14:val="832B2B"/>
                      </w14:gs>
                    </w14:gsLst>
                    <w14:lin w14:ang="0" w14:scaled="0"/>
                  </w14:gradFill>
                </w14:textFill>
              </w:rPr>
              <w:drawing>
                <wp:inline distT="0" distB="0" distL="0" distR="0">
                  <wp:extent cx="1259205" cy="1800225"/>
                  <wp:effectExtent l="0" t="0" r="0" b="9525"/>
                  <wp:docPr id="53" name="图片 60" descr="DSC_7832副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0" descr="DSC_7832副本2"/>
                          <pic:cNvPicPr>
                            <a:picLocks noChangeAspect="1"/>
                          </pic:cNvPicPr>
                        </pic:nvPicPr>
                        <pic:blipFill>
                          <a:blip r:embed="rId43"/>
                          <a:stretch>
                            <a:fillRect/>
                          </a:stretch>
                        </pic:blipFill>
                        <pic:spPr>
                          <a:xfrm>
                            <a:off x="0" y="0"/>
                            <a:ext cx="1259205" cy="1800225"/>
                          </a:xfrm>
                          <a:prstGeom prst="rect">
                            <a:avLst/>
                          </a:prstGeom>
                          <a:noFill/>
                          <a:ln>
                            <a:noFill/>
                          </a:ln>
                        </pic:spPr>
                      </pic:pic>
                    </a:graphicData>
                  </a:graphic>
                </wp:inline>
              </w:drawing>
            </w:r>
          </w:p>
        </w:tc>
        <w:tc>
          <w:tcPr>
            <w:tcW w:w="2684" w:type="dxa"/>
            <w:shd w:val="clear" w:color="auto" w:fill="auto"/>
            <w:vAlign w:val="center"/>
          </w:tcPr>
          <w:p>
            <w:pPr>
              <w:pStyle w:val="178"/>
              <w:rPr>
                <w14:textFill>
                  <w14:gradFill>
                    <w14:gsLst>
                      <w14:gs w14:pos="0">
                        <w14:srgbClr w14:val="FE4444"/>
                      </w14:gs>
                      <w14:gs w14:pos="100000">
                        <w14:srgbClr w14:val="832B2B"/>
                      </w14:gs>
                    </w14:gsLst>
                    <w14:lin w14:ang="0" w14:scaled="0"/>
                  </w14:gradFill>
                </w14:textFill>
              </w:rPr>
            </w:pPr>
            <w:r>
              <w:rPr>
                <w14:textFill>
                  <w14:gradFill>
                    <w14:gsLst>
                      <w14:gs w14:pos="0">
                        <w14:srgbClr w14:val="FE4444"/>
                      </w14:gs>
                      <w14:gs w14:pos="100000">
                        <w14:srgbClr w14:val="832B2B"/>
                      </w14:gs>
                    </w14:gsLst>
                    <w14:lin w14:ang="0" w14:scaled="0"/>
                  </w14:gradFill>
                </w14:textFill>
              </w:rPr>
              <w:drawing>
                <wp:inline distT="0" distB="0" distL="0" distR="0">
                  <wp:extent cx="1259205" cy="1800225"/>
                  <wp:effectExtent l="0" t="0" r="0" b="9525"/>
                  <wp:docPr id="54" name="图片 61" descr="DSC_7811  2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1" descr="DSC_7811  2副本 2"/>
                          <pic:cNvPicPr>
                            <a:picLocks noChangeAspect="1"/>
                          </pic:cNvPicPr>
                        </pic:nvPicPr>
                        <pic:blipFill>
                          <a:blip r:embed="rId44"/>
                          <a:stretch>
                            <a:fillRect/>
                          </a:stretch>
                        </pic:blipFill>
                        <pic:spPr>
                          <a:xfrm>
                            <a:off x="0" y="0"/>
                            <a:ext cx="1259205"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3122"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2988"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2684" w:type="dxa"/>
            <w:shd w:val="clear" w:color="auto" w:fill="auto"/>
          </w:tcPr>
          <w:p>
            <w:pPr>
              <w:pStyle w:val="178"/>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8" w:hRule="atLeast"/>
          <w:jc w:val="center"/>
        </w:trPr>
        <w:tc>
          <w:tcPr>
            <w:tcW w:w="3122" w:type="dxa"/>
            <w:shd w:val="clear" w:color="auto" w:fill="auto"/>
          </w:tcPr>
          <w:p>
            <w:pPr>
              <w:pStyle w:val="178"/>
              <w:rPr>
                <w:color w:val="000000" w:themeColor="text1"/>
                <w14:textFill>
                  <w14:solidFill>
                    <w14:schemeClr w14:val="tx1"/>
                  </w14:solidFill>
                </w14:textFill>
              </w:rPr>
            </w:pPr>
            <w:r>
              <w:rPr>
                <w:rFonts w:hint="eastAsia"/>
                <w:color w:val="000000" w:themeColor="text1"/>
                <w14:textFill>
                  <w14:solidFill>
                    <w14:schemeClr w14:val="tx1"/>
                  </w14:solidFill>
                </w14:textFill>
              </w:rPr>
              <w:t>绿色</w:t>
            </w:r>
          </w:p>
        </w:tc>
        <w:tc>
          <w:tcPr>
            <w:tcW w:w="2988" w:type="dxa"/>
            <w:shd w:val="clear" w:color="auto" w:fill="auto"/>
          </w:tcPr>
          <w:p>
            <w:pPr>
              <w:pStyle w:val="178"/>
              <w:rPr>
                <w:color w:val="000000" w:themeColor="text1"/>
                <w14:textFill>
                  <w14:solidFill>
                    <w14:schemeClr w14:val="tx1"/>
                  </w14:solidFill>
                </w14:textFill>
              </w:rPr>
            </w:pPr>
            <w:r>
              <w:rPr>
                <w:rFonts w:hint="eastAsia"/>
                <w:color w:val="000000" w:themeColor="text1"/>
                <w14:textFill>
                  <w14:solidFill>
                    <w14:schemeClr w14:val="tx1"/>
                  </w14:solidFill>
                </w14:textFill>
              </w:rPr>
              <w:t>橙黄色</w:t>
            </w:r>
          </w:p>
        </w:tc>
        <w:tc>
          <w:tcPr>
            <w:tcW w:w="2684" w:type="dxa"/>
            <w:shd w:val="clear" w:color="auto" w:fill="auto"/>
          </w:tcPr>
          <w:p>
            <w:pPr>
              <w:pStyle w:val="178"/>
              <w:rPr>
                <w:color w:val="000000" w:themeColor="text1"/>
                <w14:textFill>
                  <w14:solidFill>
                    <w14:schemeClr w14:val="tx1"/>
                  </w14:solidFill>
                </w14:textFill>
              </w:rPr>
            </w:pPr>
            <w:r>
              <w:rPr>
                <w:rFonts w:hint="eastAsia"/>
                <w:color w:val="000000" w:themeColor="text1"/>
                <w14:textFill>
                  <w14:solidFill>
                    <w14:schemeClr w14:val="tx1"/>
                  </w14:solidFill>
                </w14:textFill>
              </w:rPr>
              <w:t>棕红色</w:t>
            </w:r>
          </w:p>
        </w:tc>
      </w:tr>
    </w:tbl>
    <w:p>
      <w:pPr>
        <w:pStyle w:val="56"/>
        <w:ind w:firstLine="420"/>
        <w:jc w:val="center"/>
        <w:rPr>
          <w:rFonts w:hAnsi="宋体" w:cs="宋体"/>
          <w:szCs w:val="22"/>
        </w:rPr>
      </w:pPr>
    </w:p>
    <w:p>
      <w:pPr>
        <w:pStyle w:val="56"/>
        <w:ind w:firstLine="420"/>
        <w:jc w:val="center"/>
        <w:rPr>
          <w:color w:val="000000" w:themeColor="text1"/>
          <w14:textFill>
            <w14:solidFill>
              <w14:schemeClr w14:val="tx1"/>
            </w14:solidFill>
          </w14:textFill>
        </w:rPr>
      </w:pPr>
      <w:r>
        <w:rPr>
          <w:rFonts w:hint="eastAsia" w:hAnsi="宋体" w:cs="宋体"/>
          <w:szCs w:val="22"/>
        </w:rPr>
        <w:t xml:space="preserve">图B.14 </w:t>
      </w:r>
      <w:r>
        <w:rPr>
          <w:rFonts w:hint="eastAsia" w:ascii="黑体" w:hAnsi="黑体" w:eastAsia="黑体" w:cs="黑体"/>
          <w:szCs w:val="21"/>
        </w:rPr>
        <w:t>果：中果皮颜色</w:t>
      </w:r>
    </w:p>
    <w:p>
      <w:pPr>
        <w:pStyle w:val="56"/>
        <w:ind w:firstLine="420"/>
      </w:pPr>
    </w:p>
    <w:p>
      <w:pPr>
        <w:pStyle w:val="56"/>
        <w:ind w:firstLine="420"/>
      </w:pPr>
      <w:r>
        <w:rPr>
          <w:rFonts w:hint="eastAsia"/>
        </w:rPr>
        <w:t xml:space="preserve">性状17  </w:t>
      </w:r>
      <w:r>
        <w:rPr>
          <w:rFonts w:hint="eastAsia" w:ascii="Times New Roman"/>
        </w:rPr>
        <w:t>种子：重量，</w:t>
      </w:r>
      <w:r>
        <w:rPr>
          <w:rFonts w:hint="eastAsia"/>
        </w:rPr>
        <w:t>取</w:t>
      </w:r>
      <w:r>
        <w:rPr>
          <w:rFonts w:hint="eastAsia" w:ascii="Times New Roman"/>
          <w:szCs w:val="22"/>
        </w:rPr>
        <w:t xml:space="preserve">10 </w:t>
      </w:r>
      <w:r>
        <w:rPr>
          <w:rFonts w:hint="eastAsia"/>
        </w:rPr>
        <w:t>个去掉果肉后的果实为观测对象，剥取种子，记录果实的种子重量，单位为克（</w:t>
      </w:r>
      <w:r>
        <w:rPr>
          <w:rFonts w:hint="eastAsia" w:ascii="Times New Roman"/>
          <w:szCs w:val="22"/>
        </w:rPr>
        <w:t>g</w:t>
      </w:r>
      <w:r>
        <w:rPr>
          <w:rFonts w:hint="eastAsia"/>
        </w:rPr>
        <w:t>），精确到</w:t>
      </w:r>
      <w:r>
        <w:rPr>
          <w:rFonts w:hint="eastAsia" w:ascii="Times New Roman"/>
          <w:szCs w:val="22"/>
        </w:rPr>
        <w:t>0.1g</w:t>
      </w:r>
      <w:r>
        <w:rPr>
          <w:rFonts w:hint="eastAsia"/>
        </w:rPr>
        <w:t>。</w:t>
      </w:r>
    </w:p>
    <w:p>
      <w:pPr>
        <w:pStyle w:val="56"/>
        <w:ind w:firstLine="420"/>
      </w:pPr>
    </w:p>
    <w:p>
      <w:pPr>
        <w:pStyle w:val="56"/>
        <w:ind w:firstLine="0" w:firstLineChars="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r>
        <w:t>性状</w:t>
      </w:r>
      <w:r>
        <w:rPr>
          <w:rFonts w:hint="eastAsia" w:ascii="Times New Roman"/>
          <w:szCs w:val="22"/>
        </w:rPr>
        <w:t>18</w:t>
      </w:r>
      <w:r>
        <w:rPr>
          <w:rFonts w:hint="eastAsia" w:ascii="Times New Roman"/>
        </w:rPr>
        <w:t xml:space="preserve">  </w:t>
      </w:r>
      <w:r>
        <w:rPr>
          <w:rFonts w:hint="eastAsia"/>
        </w:rPr>
        <w:t>种子：横径，测量充分发育种子的最大横向长度的平均值，见图</w:t>
      </w:r>
      <w:r>
        <w:rPr>
          <w:rFonts w:hint="eastAsia" w:ascii="Times New Roman"/>
          <w:szCs w:val="22"/>
        </w:rPr>
        <w:t>B.15</w:t>
      </w:r>
      <w:r>
        <w:rPr>
          <w:rFonts w:hint="eastAsia"/>
        </w:rPr>
        <w:t>。</w:t>
      </w:r>
    </w:p>
    <w:p>
      <w:pPr>
        <w:pStyle w:val="56"/>
        <w:ind w:firstLine="0" w:firstLineChars="0"/>
      </w:pPr>
    </w:p>
    <w:tbl>
      <w:tblPr>
        <w:tblStyle w:val="27"/>
        <w:tblW w:w="53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4" w:hRule="atLeast"/>
          <w:tblHeader/>
          <w:jc w:val="center"/>
        </w:trPr>
        <w:tc>
          <w:tcPr>
            <w:tcW w:w="5377" w:type="dxa"/>
            <w:shd w:val="clear" w:color="auto" w:fill="auto"/>
            <w:vAlign w:val="center"/>
          </w:tcPr>
          <w:p>
            <w:pPr>
              <w:pStyle w:val="178"/>
            </w:pPr>
            <w:r>
              <w:drawing>
                <wp:inline distT="0" distB="0" distL="0" distR="0">
                  <wp:extent cx="3087370" cy="2160270"/>
                  <wp:effectExtent l="0" t="0" r="17780" b="11430"/>
                  <wp:docPr id="60" name="图片 3" descr="DSC_7259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DSC_7259副本"/>
                          <pic:cNvPicPr>
                            <a:picLocks noChangeAspect="1"/>
                          </pic:cNvPicPr>
                        </pic:nvPicPr>
                        <pic:blipFill>
                          <a:blip r:embed="rId45"/>
                          <a:stretch>
                            <a:fillRect/>
                          </a:stretch>
                        </pic:blipFill>
                        <pic:spPr>
                          <a:xfrm>
                            <a:off x="0" y="0"/>
                            <a:ext cx="3087370" cy="2160270"/>
                          </a:xfrm>
                          <a:prstGeom prst="rect">
                            <a:avLst/>
                          </a:prstGeom>
                          <a:noFill/>
                          <a:ln>
                            <a:noFill/>
                          </a:ln>
                        </pic:spPr>
                      </pic:pic>
                    </a:graphicData>
                  </a:graphic>
                </wp:inline>
              </w:drawing>
            </w:r>
          </w:p>
        </w:tc>
      </w:tr>
    </w:tbl>
    <w:p>
      <w:pPr>
        <w:pStyle w:val="56"/>
        <w:ind w:firstLine="420"/>
        <w:jc w:val="center"/>
        <w:rPr>
          <w:rFonts w:hAnsi="宋体" w:cs="宋体"/>
        </w:rPr>
      </w:pPr>
    </w:p>
    <w:p>
      <w:pPr>
        <w:pStyle w:val="56"/>
        <w:ind w:firstLine="420"/>
        <w:jc w:val="center"/>
      </w:pPr>
      <w:r>
        <w:rPr>
          <w:rFonts w:hint="eastAsia" w:hAnsi="宋体" w:cs="宋体"/>
        </w:rPr>
        <w:t>图B.15</w:t>
      </w:r>
      <w:r>
        <w:rPr>
          <w:rFonts w:hint="eastAsia" w:ascii="黑体" w:hAnsi="黑体" w:eastAsia="黑体" w:cs="黑体"/>
          <w:szCs w:val="21"/>
        </w:rPr>
        <w:t xml:space="preserve"> 种子：横径</w:t>
      </w:r>
    </w:p>
    <w:p>
      <w:pPr>
        <w:pStyle w:val="56"/>
        <w:ind w:firstLine="420"/>
      </w:pPr>
      <w:r>
        <w:rPr>
          <w:rFonts w:hint="eastAsia"/>
        </w:rPr>
        <w:t>性状</w:t>
      </w:r>
      <w:r>
        <w:rPr>
          <w:rFonts w:hint="eastAsia" w:ascii="Times New Roman"/>
        </w:rPr>
        <w:t>19</w:t>
      </w:r>
      <w:r>
        <w:rPr>
          <w:rFonts w:hint="eastAsia"/>
        </w:rPr>
        <w:t xml:space="preserve">  种子：纵径，测量分发育种子的最大纵向长度的平均值，图</w:t>
      </w:r>
      <w:r>
        <w:rPr>
          <w:rFonts w:hint="eastAsia" w:ascii="Times New Roman"/>
          <w:szCs w:val="22"/>
        </w:rPr>
        <w:t>B.16</w:t>
      </w:r>
      <w:r>
        <w:rPr>
          <w:rFonts w:hint="eastAsia"/>
        </w:rPr>
        <w:t>。</w:t>
      </w:r>
    </w:p>
    <w:p>
      <w:pPr>
        <w:pStyle w:val="56"/>
        <w:ind w:firstLine="420"/>
      </w:pPr>
    </w:p>
    <w:tbl>
      <w:tblPr>
        <w:tblStyle w:val="27"/>
        <w:tblW w:w="5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4" w:hRule="atLeast"/>
          <w:tblHeader/>
          <w:jc w:val="center"/>
        </w:trPr>
        <w:tc>
          <w:tcPr>
            <w:tcW w:w="5310" w:type="dxa"/>
            <w:shd w:val="clear" w:color="auto" w:fill="auto"/>
            <w:vAlign w:val="center"/>
          </w:tcPr>
          <w:p>
            <w:pPr>
              <w:pStyle w:val="178"/>
            </w:pPr>
            <w:r>
              <w:drawing>
                <wp:inline distT="0" distB="0" distL="0" distR="0">
                  <wp:extent cx="3086100" cy="2160270"/>
                  <wp:effectExtent l="0" t="0" r="0" b="11430"/>
                  <wp:docPr id="58" name="图片 12" descr="DSC_726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descr="DSC_7263副本"/>
                          <pic:cNvPicPr>
                            <a:picLocks noChangeAspect="1"/>
                          </pic:cNvPicPr>
                        </pic:nvPicPr>
                        <pic:blipFill>
                          <a:blip r:embed="rId46"/>
                          <a:stretch>
                            <a:fillRect/>
                          </a:stretch>
                        </pic:blipFill>
                        <pic:spPr>
                          <a:xfrm>
                            <a:off x="0" y="0"/>
                            <a:ext cx="3086100" cy="2160270"/>
                          </a:xfrm>
                          <a:prstGeom prst="rect">
                            <a:avLst/>
                          </a:prstGeom>
                          <a:noFill/>
                          <a:ln>
                            <a:noFill/>
                          </a:ln>
                        </pic:spPr>
                      </pic:pic>
                    </a:graphicData>
                  </a:graphic>
                </wp:inline>
              </w:drawing>
            </w:r>
          </w:p>
        </w:tc>
      </w:tr>
    </w:tbl>
    <w:p>
      <w:pPr>
        <w:pStyle w:val="56"/>
        <w:ind w:firstLine="420"/>
        <w:jc w:val="center"/>
        <w:rPr>
          <w:rFonts w:hAnsi="宋体" w:cs="宋体"/>
        </w:rPr>
      </w:pPr>
    </w:p>
    <w:p>
      <w:pPr>
        <w:pStyle w:val="56"/>
        <w:ind w:firstLine="420"/>
        <w:jc w:val="center"/>
      </w:pPr>
      <w:r>
        <w:rPr>
          <w:rFonts w:hint="eastAsia" w:hAnsi="宋体" w:cs="宋体"/>
        </w:rPr>
        <w:t>图B.16</w:t>
      </w:r>
      <w:r>
        <w:rPr>
          <w:rFonts w:hint="eastAsia"/>
        </w:rPr>
        <w:t xml:space="preserve"> </w:t>
      </w:r>
      <w:r>
        <w:rPr>
          <w:rFonts w:hint="eastAsia" w:ascii="黑体" w:hAnsi="黑体" w:eastAsia="黑体" w:cs="黑体"/>
          <w:szCs w:val="21"/>
        </w:rPr>
        <w:t>种子：纵径</w:t>
      </w:r>
    </w:p>
    <w:p>
      <w:pPr>
        <w:pStyle w:val="56"/>
        <w:ind w:firstLine="420"/>
      </w:pPr>
      <w:r>
        <w:rPr>
          <w:rFonts w:hint="eastAsia"/>
        </w:rPr>
        <w:t>性状</w:t>
      </w:r>
      <w:r>
        <w:rPr>
          <w:rFonts w:hint="eastAsia" w:ascii="Times New Roman"/>
        </w:rPr>
        <w:t>20</w:t>
      </w:r>
      <w:r>
        <w:rPr>
          <w:rFonts w:hint="eastAsia"/>
        </w:rPr>
        <w:t xml:space="preserve">  果穗：出油率，果穗的产油量与果穗重量的比值。</w:t>
      </w:r>
    </w:p>
    <w:p>
      <w:pPr>
        <w:pStyle w:val="56"/>
        <w:ind w:firstLine="420"/>
      </w:pPr>
      <w:r>
        <w:rPr>
          <w:rFonts w:hint="eastAsia"/>
        </w:rPr>
        <w:t>测定方法：果实出油率</w:t>
      </w:r>
      <w:r>
        <w:rPr>
          <w:rFonts w:ascii="Times New Roman"/>
        </w:rPr>
        <w:t>(</w:t>
      </w:r>
      <w:r>
        <w:rPr>
          <w:rFonts w:ascii="Times New Roman"/>
          <w:szCs w:val="22"/>
        </w:rPr>
        <w:t>%</w:t>
      </w:r>
      <w:r>
        <w:rPr>
          <w:rFonts w:hint="eastAsia"/>
        </w:rPr>
        <w:t>)=果肉/果实（</w:t>
      </w:r>
      <w:r>
        <w:rPr>
          <w:rFonts w:ascii="Times New Roman"/>
          <w:szCs w:val="22"/>
        </w:rPr>
        <w:t>%</w:t>
      </w:r>
      <w:r>
        <w:rPr>
          <w:rFonts w:hint="eastAsia"/>
        </w:rPr>
        <w:t>）×果肉出油率/</w:t>
      </w:r>
      <w:r>
        <w:rPr>
          <w:rFonts w:ascii="Times New Roman"/>
          <w:szCs w:val="22"/>
        </w:rPr>
        <w:t>100</w:t>
      </w:r>
      <w:r>
        <w:rPr>
          <w:rFonts w:hint="eastAsia"/>
        </w:rPr>
        <w:t>+果仁/果实（</w:t>
      </w:r>
      <w:r>
        <w:rPr>
          <w:rFonts w:ascii="Times New Roman"/>
          <w:szCs w:val="22"/>
        </w:rPr>
        <w:t>%</w:t>
      </w:r>
      <w:r>
        <w:rPr>
          <w:rFonts w:hint="eastAsia"/>
        </w:rPr>
        <w:t>）×果仁出油率/</w:t>
      </w:r>
      <w:r>
        <w:rPr>
          <w:rFonts w:ascii="Times New Roman"/>
          <w:szCs w:val="22"/>
        </w:rPr>
        <w:t>100</w:t>
      </w:r>
      <w:r>
        <w:rPr>
          <w:rFonts w:hint="eastAsia"/>
        </w:rPr>
        <w:t>。</w:t>
      </w:r>
    </w:p>
    <w:p>
      <w:pPr>
        <w:pStyle w:val="56"/>
        <w:ind w:firstLine="420"/>
      </w:pPr>
      <w:r>
        <w:t>性状</w:t>
      </w:r>
      <w:r>
        <w:rPr>
          <w:rFonts w:hint="eastAsia" w:ascii="Times New Roman"/>
        </w:rPr>
        <w:t xml:space="preserve">21  </w:t>
      </w:r>
      <w:r>
        <w:rPr>
          <w:rFonts w:hint="eastAsia"/>
        </w:rPr>
        <w:t>果实：中果皮占果实重量比例。</w:t>
      </w:r>
    </w:p>
    <w:p>
      <w:pPr>
        <w:pStyle w:val="56"/>
        <w:ind w:firstLine="420"/>
      </w:pPr>
      <w:r>
        <w:rPr>
          <w:rFonts w:hint="eastAsia"/>
        </w:rPr>
        <w:t>测定方法：中果皮占果实比率（</w:t>
      </w:r>
      <w:r>
        <w:rPr>
          <w:rFonts w:ascii="Times New Roman"/>
        </w:rPr>
        <w:t>%</w:t>
      </w:r>
      <w:r>
        <w:rPr>
          <w:rFonts w:hint="eastAsia"/>
        </w:rPr>
        <w:t>）=中果皮重/果实重量×</w:t>
      </w:r>
      <w:r>
        <w:rPr>
          <w:rFonts w:ascii="Times New Roman"/>
        </w:rPr>
        <w:t>100%</w:t>
      </w:r>
      <w:r>
        <w:rPr>
          <w:rFonts w:hint="eastAsia"/>
        </w:rPr>
        <w:t>。</w:t>
      </w:r>
    </w:p>
    <w:p>
      <w:pPr>
        <w:pStyle w:val="56"/>
        <w:ind w:firstLine="420"/>
      </w:pPr>
      <w:r>
        <w:rPr>
          <w:rFonts w:hint="eastAsia"/>
        </w:rPr>
        <w:t>性状</w:t>
      </w:r>
      <w:r>
        <w:rPr>
          <w:rFonts w:hint="eastAsia" w:ascii="Times New Roman"/>
        </w:rPr>
        <w:t>22</w:t>
      </w:r>
      <w:r>
        <w:rPr>
          <w:rFonts w:hint="eastAsia"/>
        </w:rPr>
        <w:t xml:space="preserve">  果实：中果皮含油率，取成熟中果皮，测定其油脂出油率。</w:t>
      </w:r>
    </w:p>
    <w:p>
      <w:pPr>
        <w:pStyle w:val="56"/>
        <w:ind w:firstLine="420"/>
      </w:pPr>
      <w:r>
        <w:rPr>
          <w:rFonts w:hint="eastAsia"/>
        </w:rPr>
        <w:t>测定方法：中果皮含油率（</w:t>
      </w:r>
      <w:r>
        <w:rPr>
          <w:rFonts w:ascii="Times New Roman"/>
        </w:rPr>
        <w:t>%</w:t>
      </w:r>
      <w:r>
        <w:rPr>
          <w:rFonts w:hint="eastAsia"/>
        </w:rPr>
        <w:t>）=中果皮出油率/果实重量</w:t>
      </w:r>
      <w:r>
        <w:rPr>
          <w:rFonts w:ascii="Times New Roman"/>
        </w:rPr>
        <w:t>×100%</w:t>
      </w:r>
      <w:r>
        <w:rPr>
          <w:rFonts w:hint="eastAsia"/>
        </w:rPr>
        <w:t>。</w:t>
      </w:r>
    </w:p>
    <w:p>
      <w:pPr>
        <w:pStyle w:val="56"/>
        <w:ind w:firstLine="420"/>
      </w:pPr>
      <w:r>
        <w:rPr>
          <w:rFonts w:hint="eastAsia"/>
        </w:rPr>
        <w:t>性状</w:t>
      </w:r>
      <w:r>
        <w:rPr>
          <w:rFonts w:hint="eastAsia" w:ascii="Times New Roman"/>
        </w:rPr>
        <w:t>23</w:t>
      </w:r>
      <w:r>
        <w:rPr>
          <w:rFonts w:hint="eastAsia"/>
        </w:rPr>
        <w:t xml:space="preserve">  果实：不饱和脂肪酸含量。</w:t>
      </w:r>
    </w:p>
    <w:p>
      <w:pPr>
        <w:pStyle w:val="56"/>
        <w:ind w:firstLine="420"/>
      </w:pPr>
      <w:r>
        <w:rPr>
          <w:rFonts w:hint="eastAsia"/>
        </w:rPr>
        <w:t>测定方法：按</w:t>
      </w:r>
      <w:r>
        <w:rPr>
          <w:rFonts w:ascii="Times New Roman"/>
        </w:rPr>
        <w:t>GB/T 14488.1</w:t>
      </w:r>
      <w:r>
        <w:rPr>
          <w:rFonts w:hint="eastAsia"/>
        </w:rPr>
        <w:t>规定脂肪酸各组分含量，油酸和亚油酸含量的总和为不饱和脂肪酸含量，单位</w:t>
      </w:r>
      <w:r>
        <w:rPr>
          <w:rFonts w:ascii="Times New Roman"/>
        </w:rPr>
        <w:t>%</w:t>
      </w:r>
      <w:r>
        <w:rPr>
          <w:rFonts w:hint="eastAsia"/>
        </w:rPr>
        <w:t>。</w:t>
      </w:r>
    </w:p>
    <w:p>
      <w:pPr>
        <w:pStyle w:val="56"/>
        <w:ind w:firstLine="420"/>
      </w:pPr>
      <w:r>
        <w:rPr>
          <w:rFonts w:hint="eastAsia"/>
        </w:rPr>
        <w:t>性状</w:t>
      </w:r>
      <w:r>
        <w:rPr>
          <w:rFonts w:hint="eastAsia" w:ascii="Times New Roman"/>
        </w:rPr>
        <w:t>24</w:t>
      </w:r>
      <w:r>
        <w:rPr>
          <w:rFonts w:hint="eastAsia"/>
        </w:rPr>
        <w:t xml:space="preserve">  种子：种仁含油率，取成熟种仁，测定其油脂含量。</w:t>
      </w:r>
    </w:p>
    <w:p>
      <w:pPr>
        <w:pStyle w:val="56"/>
        <w:ind w:firstLine="420"/>
      </w:pPr>
      <w:r>
        <w:rPr>
          <w:rFonts w:hint="eastAsia"/>
        </w:rPr>
        <w:t>测定方法：种仁含油率（</w:t>
      </w:r>
      <w:r>
        <w:rPr>
          <w:rFonts w:hint="eastAsia" w:ascii="Times New Roman"/>
          <w:szCs w:val="22"/>
        </w:rPr>
        <w:t>%</w:t>
      </w:r>
      <w:r>
        <w:rPr>
          <w:rFonts w:hint="eastAsia"/>
        </w:rPr>
        <w:t>）= 种仁含油量/果实重量×</w:t>
      </w:r>
      <w:r>
        <w:rPr>
          <w:rFonts w:hint="eastAsia" w:ascii="Times New Roman"/>
          <w:szCs w:val="22"/>
        </w:rPr>
        <w:t>100%</w:t>
      </w:r>
      <w:r>
        <w:rPr>
          <w:rFonts w:hint="eastAsia"/>
        </w:rPr>
        <w:t>。</w:t>
      </w:r>
    </w:p>
    <w:p>
      <w:pPr>
        <w:pStyle w:val="56"/>
        <w:ind w:firstLine="420"/>
        <w:rPr>
          <w:color w:val="0000FF"/>
        </w:rPr>
        <w:sectPr>
          <w:pgSz w:w="11906" w:h="16838"/>
          <w:pgMar w:top="1928" w:right="1134" w:bottom="1134" w:left="1134" w:header="1418" w:footer="1134" w:gutter="284"/>
          <w:cols w:space="425" w:num="1"/>
          <w:formProt w:val="0"/>
          <w:docGrid w:linePitch="312" w:charSpace="0"/>
        </w:sectPr>
      </w:pPr>
    </w:p>
    <w:p>
      <w:pPr>
        <w:pStyle w:val="198"/>
        <w:rPr>
          <w:vanish w:val="0"/>
        </w:rPr>
      </w:pPr>
    </w:p>
    <w:p>
      <w:pPr>
        <w:pStyle w:val="199"/>
        <w:rPr>
          <w:vanish w:val="0"/>
        </w:rPr>
      </w:pPr>
    </w:p>
    <w:p>
      <w:pPr>
        <w:pStyle w:val="76"/>
        <w:numPr>
          <w:ilvl w:val="0"/>
          <w:numId w:val="0"/>
        </w:numPr>
        <w:spacing w:before="60" w:after="120"/>
      </w:pPr>
      <w:bookmarkStart w:id="77" w:name="_Toc147938287"/>
      <w:bookmarkStart w:id="78" w:name="_Toc110877489"/>
      <w:r>
        <w:rPr>
          <w:rFonts w:hint="eastAsia"/>
          <w:spacing w:val="100"/>
        </w:rPr>
        <w:t>附录C</w:t>
      </w:r>
    </w:p>
    <w:p>
      <w:pPr>
        <w:pStyle w:val="76"/>
        <w:numPr>
          <w:ilvl w:val="0"/>
          <w:numId w:val="0"/>
        </w:numPr>
        <w:spacing w:before="60" w:after="120"/>
      </w:pPr>
      <w:r>
        <w:rPr>
          <w:rFonts w:hint="eastAsia"/>
        </w:rPr>
        <w:t>（规范性）</w:t>
      </w:r>
    </w:p>
    <w:p>
      <w:pPr>
        <w:pStyle w:val="76"/>
        <w:numPr>
          <w:ilvl w:val="0"/>
          <w:numId w:val="0"/>
        </w:numPr>
        <w:spacing w:before="60" w:after="120"/>
      </w:pPr>
      <w:r>
        <w:rPr>
          <w:rFonts w:hint="eastAsia"/>
        </w:rPr>
        <w:t>油棕技术问卷</w:t>
      </w:r>
      <w:bookmarkEnd w:id="77"/>
    </w:p>
    <w:bookmarkEnd w:id="78"/>
    <w:p>
      <w:pPr>
        <w:pStyle w:val="56"/>
        <w:ind w:firstLine="422"/>
        <w:jc w:val="right"/>
      </w:pPr>
      <w:r>
        <w:rPr>
          <w:b/>
        </w:rPr>
        <w:drawing>
          <wp:inline distT="0" distB="0" distL="0" distR="0">
            <wp:extent cx="1526540" cy="685800"/>
            <wp:effectExtent l="0" t="0" r="0" b="0"/>
            <wp:docPr id="71" name="图片 71" descr="F:\拟石莲花属\拟石莲属指南制定\2014年度\行标\Application%25252525252520Data\Local%25252525252520Settings\Temp\ksohtml\wps_clip_image-2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拟石莲花属\拟石莲属指南制定\2014年度\行标\Application%25252525252520Data\Local%25252525252520Settings\Temp\ksohtml\wps_clip_image-2198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526540" cy="685800"/>
                    </a:xfrm>
                    <a:prstGeom prst="rect">
                      <a:avLst/>
                    </a:prstGeom>
                    <a:noFill/>
                    <a:ln>
                      <a:noFill/>
                    </a:ln>
                  </pic:spPr>
                </pic:pic>
              </a:graphicData>
            </a:graphic>
          </wp:inline>
        </w:drawing>
      </w:r>
    </w:p>
    <w:p>
      <w:pPr>
        <w:pStyle w:val="56"/>
        <w:ind w:firstLine="420"/>
      </w:pPr>
      <w:r>
        <w:rPr>
          <w:rFonts w:hint="eastAsia"/>
        </w:rPr>
        <w:t>（申请人或代理机构签章）</w:t>
      </w:r>
    </w:p>
    <w:p>
      <w:pPr>
        <w:pStyle w:val="56"/>
        <w:ind w:firstLine="420"/>
        <w:rPr>
          <w:u w:val="single"/>
        </w:rPr>
      </w:pPr>
      <w:r>
        <w:rPr>
          <w:rFonts w:hint="eastAsia"/>
          <w:u w:val="single"/>
        </w:rPr>
        <w:t xml:space="preserve"> </w:t>
      </w:r>
      <w:r>
        <w:rPr>
          <w:u w:val="single"/>
        </w:rPr>
        <w:t xml:space="preserve">                                                                                     </w:t>
      </w:r>
    </w:p>
    <w:p>
      <w:pPr>
        <w:pStyle w:val="78"/>
        <w:numPr>
          <w:ilvl w:val="1"/>
          <w:numId w:val="0"/>
        </w:numPr>
        <w:spacing w:before="120" w:after="120"/>
        <w:rPr>
          <w:u w:val="single"/>
        </w:rPr>
      </w:pPr>
      <w:bookmarkStart w:id="79" w:name="_Toc110877490"/>
      <w:r>
        <w:rPr>
          <w:rFonts w:hint="eastAsia"/>
        </w:rPr>
        <w:t>C.1  品种暂定名称：</w:t>
      </w:r>
      <w:bookmarkEnd w:id="79"/>
      <w:r>
        <w:rPr>
          <w:rFonts w:hint="eastAsia"/>
          <w:u w:val="single"/>
        </w:rPr>
        <w:t xml:space="preserve"> </w:t>
      </w:r>
      <w:r>
        <w:rPr>
          <w:u w:val="single"/>
        </w:rPr>
        <w:t xml:space="preserve">                                                 </w:t>
      </w:r>
    </w:p>
    <w:p>
      <w:pPr>
        <w:pStyle w:val="78"/>
        <w:numPr>
          <w:ilvl w:val="1"/>
          <w:numId w:val="0"/>
        </w:numPr>
        <w:spacing w:before="120" w:after="120"/>
      </w:pPr>
      <w:bookmarkStart w:id="80" w:name="_Toc110877491"/>
      <w:r>
        <w:rPr>
          <w:rFonts w:hint="eastAsia"/>
        </w:rPr>
        <w:t>C.2  申请测试人信息</w:t>
      </w:r>
      <w:bookmarkEnd w:id="80"/>
    </w:p>
    <w:tbl>
      <w:tblPr>
        <w:tblStyle w:val="26"/>
        <w:tblW w:w="9414" w:type="dxa"/>
        <w:tblInd w:w="0" w:type="dxa"/>
        <w:tblLayout w:type="fixed"/>
        <w:tblCellMar>
          <w:top w:w="0" w:type="dxa"/>
          <w:left w:w="108" w:type="dxa"/>
          <w:bottom w:w="0" w:type="dxa"/>
          <w:right w:w="108" w:type="dxa"/>
        </w:tblCellMar>
      </w:tblPr>
      <w:tblGrid>
        <w:gridCol w:w="1394"/>
        <w:gridCol w:w="2145"/>
        <w:gridCol w:w="1410"/>
        <w:gridCol w:w="1327"/>
        <w:gridCol w:w="1253"/>
        <w:gridCol w:w="1885"/>
      </w:tblGrid>
      <w:tr>
        <w:tblPrEx>
          <w:tblCellMar>
            <w:top w:w="0" w:type="dxa"/>
            <w:left w:w="108" w:type="dxa"/>
            <w:bottom w:w="0" w:type="dxa"/>
            <w:right w:w="108" w:type="dxa"/>
          </w:tblCellMar>
        </w:tblPrEx>
        <w:trPr>
          <w:trHeight w:val="372" w:hRule="atLeast"/>
        </w:trPr>
        <w:tc>
          <w:tcPr>
            <w:tcW w:w="1394" w:type="dxa"/>
          </w:tcPr>
          <w:p>
            <w:pPr>
              <w:jc w:val="center"/>
              <w:rPr>
                <w:rFonts w:ascii="宋体" w:hAnsi="宋体"/>
                <w:bCs/>
                <w:snapToGrid w:val="0"/>
              </w:rPr>
            </w:pPr>
            <w:bookmarkStart w:id="81" w:name="_Toc110877492"/>
            <w:r>
              <w:rPr>
                <w:rFonts w:ascii="宋体" w:hAnsi="宋体"/>
                <w:bCs/>
                <w:snapToGrid w:val="0"/>
              </w:rPr>
              <w:t>姓    名：</w:t>
            </w:r>
          </w:p>
        </w:tc>
        <w:tc>
          <w:tcPr>
            <w:tcW w:w="2145" w:type="dxa"/>
          </w:tcPr>
          <w:p>
            <w:pPr>
              <w:rPr>
                <w:rFonts w:ascii="宋体" w:hAnsi="宋体"/>
                <w:bCs/>
                <w:snapToGrid w:val="0"/>
              </w:rPr>
            </w:pPr>
          </w:p>
        </w:tc>
        <w:tc>
          <w:tcPr>
            <w:tcW w:w="1410" w:type="dxa"/>
          </w:tcPr>
          <w:p>
            <w:pPr>
              <w:rPr>
                <w:rFonts w:ascii="宋体" w:hAnsi="宋体"/>
                <w:bCs/>
                <w:snapToGrid w:val="0"/>
              </w:rPr>
            </w:pPr>
          </w:p>
        </w:tc>
        <w:tc>
          <w:tcPr>
            <w:tcW w:w="1327" w:type="dxa"/>
          </w:tcPr>
          <w:p>
            <w:pPr>
              <w:rPr>
                <w:rFonts w:ascii="宋体" w:hAnsi="宋体"/>
                <w:bCs/>
                <w:snapToGrid w:val="0"/>
              </w:rPr>
            </w:pPr>
          </w:p>
        </w:tc>
        <w:tc>
          <w:tcPr>
            <w:tcW w:w="1253" w:type="dxa"/>
          </w:tcPr>
          <w:p>
            <w:pPr>
              <w:rPr>
                <w:rFonts w:ascii="宋体" w:hAnsi="宋体"/>
                <w:bCs/>
                <w:snapToGrid w:val="0"/>
              </w:rPr>
            </w:pPr>
          </w:p>
        </w:tc>
        <w:tc>
          <w:tcPr>
            <w:tcW w:w="1885" w:type="dxa"/>
          </w:tcPr>
          <w:p>
            <w:pPr>
              <w:rPr>
                <w:rFonts w:ascii="宋体" w:hAnsi="宋体"/>
                <w:bCs/>
                <w:snapToGrid w:val="0"/>
              </w:rPr>
            </w:pPr>
          </w:p>
        </w:tc>
      </w:tr>
      <w:tr>
        <w:tblPrEx>
          <w:tblCellMar>
            <w:top w:w="0" w:type="dxa"/>
            <w:left w:w="108" w:type="dxa"/>
            <w:bottom w:w="0" w:type="dxa"/>
            <w:right w:w="108" w:type="dxa"/>
          </w:tblCellMar>
        </w:tblPrEx>
        <w:trPr>
          <w:trHeight w:val="372" w:hRule="atLeast"/>
        </w:trPr>
        <w:tc>
          <w:tcPr>
            <w:tcW w:w="1394" w:type="dxa"/>
          </w:tcPr>
          <w:p>
            <w:pPr>
              <w:jc w:val="center"/>
              <w:rPr>
                <w:rFonts w:ascii="宋体" w:hAnsi="宋体"/>
                <w:bCs/>
                <w:snapToGrid w:val="0"/>
              </w:rPr>
            </w:pPr>
            <w:r>
              <w:rPr>
                <w:rFonts w:ascii="宋体" w:hAnsi="宋体"/>
                <w:bCs/>
                <w:snapToGrid w:val="0"/>
              </w:rPr>
              <w:t>地    址：</w:t>
            </w:r>
          </w:p>
        </w:tc>
        <w:tc>
          <w:tcPr>
            <w:tcW w:w="2145" w:type="dxa"/>
          </w:tcPr>
          <w:p>
            <w:pPr>
              <w:rPr>
                <w:rFonts w:ascii="宋体" w:hAnsi="宋体"/>
                <w:bCs/>
                <w:snapToGrid w:val="0"/>
              </w:rPr>
            </w:pPr>
          </w:p>
        </w:tc>
        <w:tc>
          <w:tcPr>
            <w:tcW w:w="1410" w:type="dxa"/>
          </w:tcPr>
          <w:p>
            <w:pPr>
              <w:rPr>
                <w:rFonts w:ascii="宋体" w:hAnsi="宋体"/>
                <w:bCs/>
                <w:snapToGrid w:val="0"/>
              </w:rPr>
            </w:pPr>
          </w:p>
        </w:tc>
        <w:tc>
          <w:tcPr>
            <w:tcW w:w="1327" w:type="dxa"/>
          </w:tcPr>
          <w:p>
            <w:pPr>
              <w:rPr>
                <w:rFonts w:ascii="宋体" w:hAnsi="宋体"/>
                <w:bCs/>
                <w:snapToGrid w:val="0"/>
              </w:rPr>
            </w:pPr>
          </w:p>
        </w:tc>
        <w:tc>
          <w:tcPr>
            <w:tcW w:w="1253" w:type="dxa"/>
          </w:tcPr>
          <w:p>
            <w:pPr>
              <w:rPr>
                <w:rFonts w:ascii="宋体" w:hAnsi="宋体"/>
                <w:bCs/>
                <w:snapToGrid w:val="0"/>
              </w:rPr>
            </w:pPr>
          </w:p>
        </w:tc>
        <w:tc>
          <w:tcPr>
            <w:tcW w:w="1885" w:type="dxa"/>
          </w:tcPr>
          <w:p>
            <w:pPr>
              <w:rPr>
                <w:rFonts w:ascii="宋体" w:hAnsi="宋体"/>
                <w:bCs/>
                <w:snapToGrid w:val="0"/>
              </w:rPr>
            </w:pPr>
          </w:p>
        </w:tc>
      </w:tr>
      <w:tr>
        <w:tblPrEx>
          <w:tblCellMar>
            <w:top w:w="0" w:type="dxa"/>
            <w:left w:w="108" w:type="dxa"/>
            <w:bottom w:w="0" w:type="dxa"/>
            <w:right w:w="108" w:type="dxa"/>
          </w:tblCellMar>
        </w:tblPrEx>
        <w:trPr>
          <w:trHeight w:val="372" w:hRule="atLeast"/>
        </w:trPr>
        <w:tc>
          <w:tcPr>
            <w:tcW w:w="1394" w:type="dxa"/>
          </w:tcPr>
          <w:p>
            <w:pPr>
              <w:jc w:val="center"/>
              <w:rPr>
                <w:rFonts w:ascii="宋体" w:hAnsi="宋体"/>
                <w:bCs/>
                <w:snapToGrid w:val="0"/>
              </w:rPr>
            </w:pPr>
            <w:r>
              <w:rPr>
                <w:rFonts w:ascii="宋体" w:hAnsi="宋体"/>
                <w:bCs/>
                <w:snapToGrid w:val="0"/>
              </w:rPr>
              <w:t>电话号码：</w:t>
            </w:r>
          </w:p>
        </w:tc>
        <w:tc>
          <w:tcPr>
            <w:tcW w:w="2145" w:type="dxa"/>
          </w:tcPr>
          <w:p>
            <w:pPr>
              <w:rPr>
                <w:rFonts w:ascii="宋体" w:hAnsi="宋体"/>
                <w:bCs/>
                <w:snapToGrid w:val="0"/>
              </w:rPr>
            </w:pPr>
          </w:p>
        </w:tc>
        <w:tc>
          <w:tcPr>
            <w:tcW w:w="1410" w:type="dxa"/>
          </w:tcPr>
          <w:p>
            <w:pPr>
              <w:jc w:val="center"/>
              <w:rPr>
                <w:rFonts w:ascii="宋体" w:hAnsi="宋体"/>
                <w:bCs/>
                <w:snapToGrid w:val="0"/>
              </w:rPr>
            </w:pPr>
            <w:r>
              <w:rPr>
                <w:rFonts w:ascii="宋体" w:hAnsi="宋体"/>
                <w:bCs/>
                <w:snapToGrid w:val="0"/>
              </w:rPr>
              <w:t>传真号码：</w:t>
            </w:r>
          </w:p>
        </w:tc>
        <w:tc>
          <w:tcPr>
            <w:tcW w:w="1327" w:type="dxa"/>
          </w:tcPr>
          <w:p>
            <w:pPr>
              <w:jc w:val="center"/>
              <w:rPr>
                <w:rFonts w:ascii="宋体" w:hAnsi="宋体"/>
                <w:bCs/>
                <w:snapToGrid w:val="0"/>
              </w:rPr>
            </w:pPr>
          </w:p>
        </w:tc>
        <w:tc>
          <w:tcPr>
            <w:tcW w:w="1253" w:type="dxa"/>
          </w:tcPr>
          <w:p>
            <w:pPr>
              <w:rPr>
                <w:rFonts w:ascii="宋体" w:hAnsi="宋体"/>
                <w:bCs/>
                <w:snapToGrid w:val="0"/>
              </w:rPr>
            </w:pPr>
            <w:r>
              <w:rPr>
                <w:rFonts w:ascii="宋体" w:hAnsi="宋体"/>
                <w:bCs/>
                <w:snapToGrid w:val="0"/>
              </w:rPr>
              <w:t>手机号码：</w:t>
            </w:r>
          </w:p>
        </w:tc>
        <w:tc>
          <w:tcPr>
            <w:tcW w:w="1885" w:type="dxa"/>
          </w:tcPr>
          <w:p>
            <w:pPr>
              <w:rPr>
                <w:rFonts w:ascii="宋体" w:hAnsi="宋体"/>
                <w:bCs/>
                <w:snapToGrid w:val="0"/>
              </w:rPr>
            </w:pPr>
          </w:p>
        </w:tc>
      </w:tr>
      <w:tr>
        <w:tblPrEx>
          <w:tblCellMar>
            <w:top w:w="0" w:type="dxa"/>
            <w:left w:w="108" w:type="dxa"/>
            <w:bottom w:w="0" w:type="dxa"/>
            <w:right w:w="108" w:type="dxa"/>
          </w:tblCellMar>
        </w:tblPrEx>
        <w:trPr>
          <w:trHeight w:val="372" w:hRule="atLeast"/>
        </w:trPr>
        <w:tc>
          <w:tcPr>
            <w:tcW w:w="1394" w:type="dxa"/>
          </w:tcPr>
          <w:p>
            <w:pPr>
              <w:jc w:val="center"/>
              <w:rPr>
                <w:rFonts w:ascii="宋体" w:hAnsi="宋体"/>
                <w:bCs/>
                <w:snapToGrid w:val="0"/>
              </w:rPr>
            </w:pPr>
            <w:r>
              <w:rPr>
                <w:rFonts w:ascii="宋体" w:hAnsi="宋体"/>
                <w:bCs/>
                <w:snapToGrid w:val="0"/>
              </w:rPr>
              <w:t>邮箱地址：</w:t>
            </w:r>
          </w:p>
        </w:tc>
        <w:tc>
          <w:tcPr>
            <w:tcW w:w="2145" w:type="dxa"/>
          </w:tcPr>
          <w:p>
            <w:pPr>
              <w:rPr>
                <w:rFonts w:ascii="宋体" w:hAnsi="宋体"/>
                <w:bCs/>
                <w:snapToGrid w:val="0"/>
              </w:rPr>
            </w:pPr>
          </w:p>
        </w:tc>
        <w:tc>
          <w:tcPr>
            <w:tcW w:w="1410" w:type="dxa"/>
          </w:tcPr>
          <w:p>
            <w:pPr>
              <w:rPr>
                <w:rFonts w:ascii="宋体" w:hAnsi="宋体"/>
                <w:bCs/>
                <w:snapToGrid w:val="0"/>
              </w:rPr>
            </w:pPr>
          </w:p>
        </w:tc>
        <w:tc>
          <w:tcPr>
            <w:tcW w:w="1327" w:type="dxa"/>
          </w:tcPr>
          <w:p>
            <w:pPr>
              <w:rPr>
                <w:rFonts w:ascii="宋体" w:hAnsi="宋体"/>
                <w:bCs/>
                <w:snapToGrid w:val="0"/>
              </w:rPr>
            </w:pPr>
          </w:p>
        </w:tc>
        <w:tc>
          <w:tcPr>
            <w:tcW w:w="1253" w:type="dxa"/>
          </w:tcPr>
          <w:p>
            <w:pPr>
              <w:rPr>
                <w:rFonts w:ascii="宋体" w:hAnsi="宋体"/>
                <w:bCs/>
                <w:snapToGrid w:val="0"/>
              </w:rPr>
            </w:pPr>
          </w:p>
        </w:tc>
        <w:tc>
          <w:tcPr>
            <w:tcW w:w="1885" w:type="dxa"/>
          </w:tcPr>
          <w:p>
            <w:pPr>
              <w:rPr>
                <w:rFonts w:ascii="宋体" w:hAnsi="宋体"/>
                <w:bCs/>
                <w:snapToGrid w:val="0"/>
              </w:rPr>
            </w:pPr>
          </w:p>
        </w:tc>
      </w:tr>
      <w:tr>
        <w:tblPrEx>
          <w:tblCellMar>
            <w:top w:w="0" w:type="dxa"/>
            <w:left w:w="108" w:type="dxa"/>
            <w:bottom w:w="0" w:type="dxa"/>
            <w:right w:w="108" w:type="dxa"/>
          </w:tblCellMar>
        </w:tblPrEx>
        <w:trPr>
          <w:trHeight w:val="372" w:hRule="atLeast"/>
        </w:trPr>
        <w:tc>
          <w:tcPr>
            <w:tcW w:w="6276" w:type="dxa"/>
            <w:gridSpan w:val="4"/>
          </w:tcPr>
          <w:p>
            <w:pPr>
              <w:rPr>
                <w:rFonts w:ascii="宋体" w:hAnsi="宋体"/>
                <w:bCs/>
                <w:snapToGrid w:val="0"/>
              </w:rPr>
            </w:pPr>
            <w:r>
              <w:rPr>
                <w:rFonts w:ascii="宋体" w:hAnsi="宋体"/>
                <w:bCs/>
                <w:snapToGrid w:val="0"/>
              </w:rPr>
              <w:t>育种者姓名</w:t>
            </w:r>
            <w:r>
              <w:rPr>
                <w:rFonts w:hint="eastAsia" w:ascii="宋体" w:hAnsi="宋体"/>
                <w:bCs/>
                <w:snapToGrid w:val="0"/>
              </w:rPr>
              <w:t>（如果与申请测试人不同）</w:t>
            </w:r>
            <w:r>
              <w:rPr>
                <w:rFonts w:ascii="宋体" w:hAnsi="宋体"/>
                <w:bCs/>
                <w:snapToGrid w:val="0"/>
              </w:rPr>
              <w:t>：</w:t>
            </w:r>
          </w:p>
        </w:tc>
        <w:tc>
          <w:tcPr>
            <w:tcW w:w="1253" w:type="dxa"/>
          </w:tcPr>
          <w:p>
            <w:pPr>
              <w:rPr>
                <w:rFonts w:ascii="宋体" w:hAnsi="宋体"/>
                <w:bCs/>
                <w:snapToGrid w:val="0"/>
              </w:rPr>
            </w:pPr>
          </w:p>
        </w:tc>
        <w:tc>
          <w:tcPr>
            <w:tcW w:w="1885" w:type="dxa"/>
          </w:tcPr>
          <w:p>
            <w:pPr>
              <w:rPr>
                <w:rFonts w:ascii="宋体" w:hAnsi="宋体"/>
                <w:bCs/>
                <w:snapToGrid w:val="0"/>
              </w:rPr>
            </w:pPr>
          </w:p>
        </w:tc>
      </w:tr>
    </w:tbl>
    <w:p>
      <w:pPr>
        <w:pStyle w:val="78"/>
        <w:numPr>
          <w:ilvl w:val="1"/>
          <w:numId w:val="0"/>
        </w:numPr>
        <w:spacing w:before="120" w:after="120"/>
      </w:pPr>
      <w:r>
        <w:rPr>
          <w:rFonts w:hint="eastAsia"/>
        </w:rPr>
        <w:t>C.3  植物学分类</w:t>
      </w:r>
      <w:bookmarkEnd w:id="81"/>
    </w:p>
    <w:p>
      <w:pPr>
        <w:pStyle w:val="56"/>
        <w:ind w:firstLine="420"/>
        <w:rPr>
          <w:u w:val="single"/>
        </w:rPr>
      </w:pPr>
      <w:r>
        <w:rPr>
          <w:rFonts w:hint="eastAsia"/>
        </w:rPr>
        <w:t>拉丁名：</w:t>
      </w:r>
      <w:r>
        <w:rPr>
          <w:rFonts w:hint="eastAsia"/>
          <w:u w:val="single"/>
        </w:rPr>
        <w:t xml:space="preserve"> </w:t>
      </w:r>
      <w:r>
        <w:rPr>
          <w:u w:val="single"/>
        </w:rPr>
        <w:t xml:space="preserve">                                                        </w:t>
      </w:r>
    </w:p>
    <w:p>
      <w:pPr>
        <w:pStyle w:val="56"/>
        <w:ind w:firstLine="420"/>
        <w:rPr>
          <w:u w:val="single"/>
        </w:rPr>
      </w:pPr>
      <w:r>
        <w:rPr>
          <w:rFonts w:hint="eastAsia"/>
        </w:rPr>
        <w:t>中文名：</w:t>
      </w:r>
      <w:r>
        <w:rPr>
          <w:rFonts w:hint="eastAsia"/>
          <w:u w:val="single"/>
        </w:rPr>
        <w:t xml:space="preserve"> </w:t>
      </w:r>
      <w:r>
        <w:rPr>
          <w:u w:val="single"/>
        </w:rPr>
        <w:t xml:space="preserve">                                                        </w:t>
      </w:r>
    </w:p>
    <w:p>
      <w:pPr>
        <w:pStyle w:val="78"/>
        <w:numPr>
          <w:ilvl w:val="1"/>
          <w:numId w:val="0"/>
        </w:numPr>
        <w:spacing w:before="120" w:after="120"/>
      </w:pPr>
      <w:bookmarkStart w:id="82" w:name="_Toc110877493"/>
      <w:r>
        <w:rPr>
          <w:rFonts w:hint="eastAsia"/>
        </w:rPr>
        <w:t>C.4  品种类型</w:t>
      </w:r>
      <w:bookmarkEnd w:id="82"/>
    </w:p>
    <w:p>
      <w:pPr>
        <w:pStyle w:val="230"/>
        <w:tabs>
          <w:tab w:val="center" w:pos="4201"/>
          <w:tab w:val="right" w:leader="dot" w:pos="9298"/>
        </w:tabs>
        <w:rPr>
          <w:rFonts w:hAnsi="宋体"/>
        </w:rPr>
      </w:pPr>
      <w:r>
        <w:rPr>
          <w:rFonts w:hint="eastAsia" w:hAnsi="宋体"/>
        </w:rPr>
        <w:t>在相符的类型分类[  ]中打√</w:t>
      </w:r>
    </w:p>
    <w:p>
      <w:pPr>
        <w:pStyle w:val="56"/>
        <w:ind w:firstLine="420"/>
      </w:pPr>
    </w:p>
    <w:p>
      <w:pPr>
        <w:pStyle w:val="79"/>
        <w:numPr>
          <w:ilvl w:val="2"/>
          <w:numId w:val="0"/>
        </w:numPr>
        <w:spacing w:before="120" w:after="120"/>
        <w:ind w:firstLine="420" w:firstLineChars="200"/>
      </w:pPr>
      <w:r>
        <w:rPr>
          <w:rFonts w:hint="eastAsia"/>
        </w:rPr>
        <w:t>C.4.1  按品种来源分类</w:t>
      </w:r>
    </w:p>
    <w:p>
      <w:pPr>
        <w:pStyle w:val="81"/>
        <w:numPr>
          <w:ilvl w:val="3"/>
          <w:numId w:val="0"/>
        </w:numPr>
        <w:spacing w:before="120" w:after="120"/>
        <w:ind w:firstLine="420" w:firstLineChars="200"/>
        <w:rPr>
          <w:rFonts w:ascii="宋体" w:hAnsi="宋体" w:eastAsia="宋体" w:cs="宋体"/>
        </w:rPr>
      </w:pPr>
      <w:r>
        <w:rPr>
          <w:rFonts w:hint="eastAsia" w:ascii="宋体" w:hAnsi="宋体" w:eastAsia="宋体" w:cs="宋体"/>
        </w:rPr>
        <w:t>C.4.1.1　培育                                                        [  ]</w:t>
      </w:r>
    </w:p>
    <w:p>
      <w:pPr>
        <w:pStyle w:val="81"/>
        <w:numPr>
          <w:ilvl w:val="3"/>
          <w:numId w:val="0"/>
        </w:numPr>
        <w:spacing w:before="120" w:after="120"/>
        <w:ind w:firstLine="420" w:firstLineChars="200"/>
        <w:rPr>
          <w:rFonts w:ascii="宋体" w:hAnsi="宋体" w:eastAsia="宋体" w:cs="宋体"/>
        </w:rPr>
      </w:pPr>
      <w:r>
        <w:rPr>
          <w:rFonts w:hint="eastAsia" w:ascii="宋体" w:hAnsi="宋体" w:eastAsia="宋体" w:cs="宋体"/>
        </w:rPr>
        <w:t>C.4.1.2　突变                                                        [  ]</w:t>
      </w:r>
    </w:p>
    <w:p>
      <w:pPr>
        <w:pStyle w:val="81"/>
        <w:numPr>
          <w:ilvl w:val="3"/>
          <w:numId w:val="0"/>
        </w:numPr>
        <w:spacing w:before="120" w:after="120"/>
        <w:ind w:firstLine="420" w:firstLineChars="200"/>
        <w:rPr>
          <w:rFonts w:ascii="宋体" w:hAnsi="宋体" w:eastAsia="宋体" w:cs="宋体"/>
        </w:rPr>
      </w:pPr>
      <w:r>
        <w:rPr>
          <w:rFonts w:hint="eastAsia" w:ascii="宋体" w:hAnsi="宋体" w:eastAsia="宋体" w:cs="宋体"/>
        </w:rPr>
        <w:t>C.4.1.3　发现并加以改良                                              [  ]</w:t>
      </w:r>
    </w:p>
    <w:p>
      <w:pPr>
        <w:pStyle w:val="81"/>
        <w:numPr>
          <w:ilvl w:val="3"/>
          <w:numId w:val="0"/>
        </w:numPr>
        <w:spacing w:before="120" w:after="120"/>
        <w:ind w:firstLine="420" w:firstLineChars="200"/>
        <w:rPr>
          <w:rFonts w:ascii="宋体" w:hAnsi="宋体" w:eastAsia="宋体"/>
        </w:rPr>
      </w:pPr>
      <w:r>
        <w:rPr>
          <w:rFonts w:hint="eastAsia" w:ascii="宋体" w:hAnsi="宋体" w:eastAsia="宋体" w:cs="宋体"/>
        </w:rPr>
        <w:t xml:space="preserve">C.4.1.4　其它     </w:t>
      </w:r>
      <w:r>
        <w:rPr>
          <w:rFonts w:hint="eastAsia" w:ascii="宋体" w:hAnsi="宋体" w:eastAsia="宋体"/>
        </w:rPr>
        <w:t xml:space="preserve">                                                   [  ]</w:t>
      </w:r>
    </w:p>
    <w:p>
      <w:pPr>
        <w:pStyle w:val="79"/>
        <w:numPr>
          <w:ilvl w:val="2"/>
          <w:numId w:val="0"/>
        </w:numPr>
        <w:spacing w:before="120" w:after="120"/>
        <w:ind w:firstLine="420" w:firstLineChars="200"/>
        <w:rPr>
          <w:szCs w:val="22"/>
        </w:rPr>
      </w:pPr>
      <w:r>
        <w:rPr>
          <w:rFonts w:hint="eastAsia"/>
          <w:szCs w:val="22"/>
        </w:rPr>
        <w:t>C.4.2　按育种方式分类</w:t>
      </w:r>
    </w:p>
    <w:p>
      <w:pPr>
        <w:pStyle w:val="81"/>
        <w:numPr>
          <w:ilvl w:val="3"/>
          <w:numId w:val="0"/>
        </w:numPr>
        <w:spacing w:before="120" w:after="120"/>
        <w:ind w:firstLine="420" w:firstLineChars="200"/>
        <w:rPr>
          <w:rFonts w:ascii="宋体" w:hAnsi="宋体" w:eastAsia="宋体" w:cs="宋体"/>
        </w:rPr>
      </w:pPr>
      <w:r>
        <w:rPr>
          <w:rFonts w:hint="eastAsia" w:ascii="宋体" w:hAnsi="宋体" w:eastAsia="宋体" w:cs="宋体"/>
        </w:rPr>
        <w:t>C.4.2.1　常规种                                                      [  ]</w:t>
      </w:r>
    </w:p>
    <w:p>
      <w:pPr>
        <w:pStyle w:val="81"/>
        <w:numPr>
          <w:ilvl w:val="3"/>
          <w:numId w:val="0"/>
        </w:numPr>
        <w:spacing w:before="120" w:after="120"/>
        <w:ind w:firstLine="420" w:firstLineChars="200"/>
        <w:rPr>
          <w:rFonts w:ascii="宋体" w:hAnsi="宋体" w:eastAsia="宋体" w:cs="宋体"/>
        </w:rPr>
      </w:pPr>
      <w:r>
        <w:rPr>
          <w:rFonts w:hint="eastAsia" w:ascii="宋体" w:hAnsi="宋体" w:eastAsia="宋体" w:cs="宋体"/>
        </w:rPr>
        <w:t>C.4.2.2　杂交种                                                      [  ]</w:t>
      </w:r>
    </w:p>
    <w:p>
      <w:pPr>
        <w:pStyle w:val="81"/>
        <w:numPr>
          <w:ilvl w:val="3"/>
          <w:numId w:val="0"/>
        </w:numPr>
        <w:spacing w:before="120" w:after="120"/>
        <w:ind w:firstLine="420" w:firstLineChars="200"/>
        <w:rPr>
          <w:rFonts w:ascii="宋体" w:hAnsi="宋体" w:eastAsia="宋体"/>
        </w:rPr>
      </w:pPr>
      <w:r>
        <w:rPr>
          <w:rFonts w:hint="eastAsia" w:ascii="宋体" w:hAnsi="宋体" w:eastAsia="宋体" w:cs="宋体"/>
        </w:rPr>
        <w:t xml:space="preserve">C.4.2.3　其它      </w:t>
      </w:r>
      <w:r>
        <w:rPr>
          <w:rFonts w:hint="eastAsia" w:ascii="宋体" w:hAnsi="宋体" w:eastAsia="宋体"/>
        </w:rPr>
        <w:t xml:space="preserve">                                                  [  ]</w:t>
      </w:r>
    </w:p>
    <w:p>
      <w:pPr>
        <w:pStyle w:val="56"/>
        <w:ind w:firstLine="420"/>
      </w:pPr>
      <w:r>
        <w:rPr>
          <w:rFonts w:hint="eastAsia"/>
        </w:rPr>
        <w:t>选育</w:t>
      </w:r>
      <w:r>
        <w:rPr>
          <w:rFonts w:hint="eastAsia" w:eastAsia="黑体"/>
        </w:rPr>
        <w:t>[   ]</w:t>
      </w:r>
      <w:r>
        <w:rPr>
          <w:rFonts w:eastAsia="黑体"/>
        </w:rPr>
        <w:t xml:space="preserve"> </w:t>
      </w:r>
      <w:r>
        <w:rPr>
          <w:rFonts w:hint="eastAsia"/>
        </w:rPr>
        <w:t>（请列出亲本）</w:t>
      </w:r>
    </w:p>
    <w:p>
      <w:pPr>
        <w:pStyle w:val="56"/>
        <w:ind w:firstLine="420"/>
      </w:pPr>
      <w:r>
        <w:rPr>
          <w:rFonts w:hint="eastAsia"/>
        </w:rPr>
        <w:t>突变[   ]</w:t>
      </w:r>
      <w:r>
        <w:t xml:space="preserve"> </w:t>
      </w:r>
      <w:r>
        <w:rPr>
          <w:rFonts w:hint="eastAsia"/>
        </w:rPr>
        <w:t>（请列出母本）</w:t>
      </w:r>
    </w:p>
    <w:p>
      <w:pPr>
        <w:pStyle w:val="56"/>
        <w:ind w:firstLine="420"/>
      </w:pPr>
      <w:r>
        <w:rPr>
          <w:rFonts w:hint="eastAsia"/>
        </w:rPr>
        <w:t>发现[   ]</w:t>
      </w:r>
      <w:r>
        <w:t xml:space="preserve"> </w:t>
      </w:r>
      <w:r>
        <w:rPr>
          <w:rFonts w:hint="eastAsia"/>
        </w:rPr>
        <w:t>（请指出何时何地发现）</w:t>
      </w:r>
    </w:p>
    <w:p>
      <w:pPr>
        <w:pStyle w:val="56"/>
        <w:ind w:firstLine="420"/>
      </w:pPr>
      <w:r>
        <w:rPr>
          <w:rFonts w:hint="eastAsia"/>
        </w:rPr>
        <w:t>其他[</w:t>
      </w:r>
      <w:r>
        <w:t xml:space="preserve">   ]</w:t>
      </w:r>
    </w:p>
    <w:p>
      <w:pPr>
        <w:pStyle w:val="79"/>
        <w:numPr>
          <w:ilvl w:val="2"/>
          <w:numId w:val="0"/>
        </w:numPr>
        <w:spacing w:before="120" w:after="120"/>
        <w:ind w:firstLine="420" w:firstLineChars="200"/>
        <w:rPr>
          <w:szCs w:val="22"/>
        </w:rPr>
      </w:pPr>
      <w:r>
        <w:rPr>
          <w:rFonts w:hint="eastAsia"/>
          <w:szCs w:val="22"/>
        </w:rPr>
        <w:t>C.4.3  按果壳类型分类</w:t>
      </w:r>
    </w:p>
    <w:p>
      <w:pPr>
        <w:pStyle w:val="56"/>
        <w:ind w:firstLine="420"/>
      </w:pPr>
      <w:r>
        <w:rPr>
          <w:rFonts w:hint="eastAsia" w:hAnsi="宋体"/>
        </w:rPr>
        <w:t xml:space="preserve">C.4.3.1  </w:t>
      </w:r>
      <w:r>
        <w:rPr>
          <w:rFonts w:hint="eastAsia"/>
        </w:rPr>
        <w:t>厚壳种                                                      [</w:t>
      </w:r>
      <w:r>
        <w:t xml:space="preserve">   ]</w:t>
      </w:r>
    </w:p>
    <w:p>
      <w:pPr>
        <w:pStyle w:val="56"/>
        <w:ind w:firstLine="420"/>
      </w:pPr>
      <w:r>
        <w:rPr>
          <w:rFonts w:hint="eastAsia" w:hAnsi="宋体"/>
        </w:rPr>
        <w:t xml:space="preserve">C.4.3.2  </w:t>
      </w:r>
      <w:r>
        <w:rPr>
          <w:rFonts w:hint="eastAsia"/>
        </w:rPr>
        <w:t xml:space="preserve">薄壳种 </w:t>
      </w:r>
      <w:r>
        <w:t xml:space="preserve">  </w:t>
      </w:r>
      <w:r>
        <w:rPr>
          <w:rFonts w:hint="eastAsia"/>
        </w:rPr>
        <w:t xml:space="preserve">                                                 [</w:t>
      </w:r>
      <w:r>
        <w:t xml:space="preserve">   ]</w:t>
      </w:r>
    </w:p>
    <w:p>
      <w:pPr>
        <w:pStyle w:val="56"/>
        <w:ind w:firstLine="420"/>
      </w:pPr>
      <w:r>
        <w:rPr>
          <w:rFonts w:hint="eastAsia" w:hAnsi="宋体"/>
        </w:rPr>
        <w:t xml:space="preserve">C.4.3.3  </w:t>
      </w:r>
      <w:r>
        <w:rPr>
          <w:rFonts w:hint="eastAsia"/>
        </w:rPr>
        <w:t xml:space="preserve">无壳种 </w:t>
      </w:r>
      <w:r>
        <w:t xml:space="preserve">  </w:t>
      </w:r>
      <w:r>
        <w:rPr>
          <w:rFonts w:hint="eastAsia"/>
        </w:rPr>
        <w:t xml:space="preserve">                                                 [</w:t>
      </w:r>
      <w:r>
        <w:t xml:space="preserve">   ]</w:t>
      </w:r>
    </w:p>
    <w:p>
      <w:pPr>
        <w:pStyle w:val="56"/>
        <w:ind w:firstLine="420"/>
      </w:pPr>
      <w:r>
        <w:rPr>
          <w:rFonts w:hint="eastAsia" w:hAnsi="宋体"/>
        </w:rPr>
        <w:t xml:space="preserve">C.4.3.4  </w:t>
      </w:r>
      <w:r>
        <w:rPr>
          <w:rFonts w:hint="eastAsia"/>
        </w:rPr>
        <w:t xml:space="preserve">无籽种 </w:t>
      </w:r>
      <w:r>
        <w:t xml:space="preserve">  </w:t>
      </w:r>
      <w:r>
        <w:rPr>
          <w:rFonts w:hint="eastAsia"/>
        </w:rPr>
        <w:t xml:space="preserve">                                                 [</w:t>
      </w:r>
      <w:r>
        <w:t xml:space="preserve">   ]</w:t>
      </w:r>
    </w:p>
    <w:p>
      <w:pPr>
        <w:pStyle w:val="78"/>
        <w:numPr>
          <w:ilvl w:val="1"/>
          <w:numId w:val="0"/>
        </w:numPr>
        <w:spacing w:before="120" w:after="120"/>
      </w:pPr>
      <w:bookmarkStart w:id="83" w:name="_Toc110877494"/>
      <w:r>
        <w:rPr>
          <w:rFonts w:hint="eastAsia"/>
        </w:rPr>
        <w:t>C.5  待测品种的具有代表性彩色照片</w:t>
      </w:r>
      <w:bookmarkEnd w:id="83"/>
    </w:p>
    <w:p>
      <w:pPr>
        <w:pStyle w:val="56"/>
        <w:ind w:firstLine="420"/>
        <w:jc w:val="center"/>
      </w:pPr>
      <w:r>
        <w:rPr>
          <w:rFonts w:hint="eastAsia"/>
        </w:rPr>
        <w:t xml:space="preserve"> </w:t>
      </w:r>
    </w:p>
    <w:p>
      <w:pPr>
        <w:pStyle w:val="56"/>
        <w:ind w:firstLine="420"/>
        <w:jc w:val="center"/>
        <w:rPr>
          <w:rFonts w:hAnsi="宋体"/>
        </w:rPr>
      </w:pPr>
      <w:r>
        <w:rPr>
          <w:rFonts w:hint="eastAsia" w:hAnsi="宋体"/>
        </w:rPr>
        <w:t>（品种照片粘贴处）</w:t>
      </w:r>
    </w:p>
    <w:p>
      <w:pPr>
        <w:pStyle w:val="56"/>
        <w:ind w:firstLine="420"/>
        <w:jc w:val="center"/>
        <w:rPr>
          <w:rFonts w:hAnsi="宋体"/>
        </w:rPr>
      </w:pPr>
      <w:r>
        <w:rPr>
          <w:rFonts w:hint="eastAsia" w:hAnsi="宋体"/>
        </w:rPr>
        <w:t>（如果照片较多，可另附页提供）</w:t>
      </w:r>
    </w:p>
    <w:p>
      <w:pPr>
        <w:pStyle w:val="56"/>
        <w:ind w:firstLine="420"/>
        <w:jc w:val="center"/>
        <w:rPr>
          <w:rFonts w:hAnsi="宋体"/>
        </w:rPr>
      </w:pPr>
    </w:p>
    <w:p>
      <w:pPr>
        <w:pStyle w:val="56"/>
        <w:ind w:firstLine="420"/>
        <w:jc w:val="center"/>
        <w:rPr>
          <w:rFonts w:hAnsi="宋体"/>
        </w:rPr>
      </w:pPr>
    </w:p>
    <w:p>
      <w:pPr>
        <w:pStyle w:val="78"/>
        <w:numPr>
          <w:ilvl w:val="1"/>
          <w:numId w:val="0"/>
        </w:numPr>
        <w:spacing w:before="120" w:after="120"/>
      </w:pPr>
      <w:bookmarkStart w:id="84" w:name="_Toc110877495"/>
      <w:r>
        <w:rPr>
          <w:rFonts w:hint="eastAsia"/>
        </w:rPr>
        <w:t>C.6  品种的选育背景、育种过程和育种方法，包括系谱、培育过程和所使用的亲本或其他繁殖材料来源与名称的详细说明</w:t>
      </w:r>
      <w:bookmarkEnd w:id="84"/>
    </w:p>
    <w:p>
      <w:pPr>
        <w:pStyle w:val="56"/>
        <w:ind w:firstLine="420"/>
      </w:pPr>
    </w:p>
    <w:p>
      <w:pPr>
        <w:pStyle w:val="78"/>
        <w:numPr>
          <w:ilvl w:val="1"/>
          <w:numId w:val="0"/>
        </w:numPr>
        <w:spacing w:before="120" w:after="120"/>
      </w:pPr>
      <w:bookmarkStart w:id="85" w:name="_Toc110877496"/>
    </w:p>
    <w:p>
      <w:pPr>
        <w:pStyle w:val="78"/>
        <w:numPr>
          <w:ilvl w:val="1"/>
          <w:numId w:val="0"/>
        </w:numPr>
        <w:spacing w:before="120" w:after="120"/>
        <w:rPr>
          <w:kern w:val="0"/>
          <w:szCs w:val="21"/>
        </w:rPr>
      </w:pPr>
      <w:r>
        <w:rPr>
          <w:rFonts w:hint="eastAsia"/>
        </w:rPr>
        <w:t>C.7  适于</w:t>
      </w:r>
      <w:r>
        <w:rPr>
          <w:rFonts w:hint="eastAsia"/>
          <w:kern w:val="0"/>
          <w:szCs w:val="21"/>
        </w:rPr>
        <w:t>生长的区域或环境以及栽培技术的说明</w:t>
      </w:r>
      <w:bookmarkEnd w:id="85"/>
    </w:p>
    <w:p>
      <w:pPr>
        <w:pStyle w:val="56"/>
        <w:ind w:firstLine="0" w:firstLineChars="0"/>
      </w:pPr>
    </w:p>
    <w:p>
      <w:pPr>
        <w:pStyle w:val="56"/>
        <w:ind w:firstLine="420"/>
      </w:pPr>
    </w:p>
    <w:p>
      <w:pPr>
        <w:pStyle w:val="78"/>
        <w:numPr>
          <w:ilvl w:val="1"/>
          <w:numId w:val="0"/>
        </w:numPr>
        <w:spacing w:before="120" w:after="120"/>
      </w:pPr>
      <w:bookmarkStart w:id="86" w:name="_Toc110877497"/>
      <w:r>
        <w:rPr>
          <w:rFonts w:hint="eastAsia"/>
        </w:rPr>
        <w:t>C.8  其他有助于辨别待测品种的信息</w:t>
      </w:r>
      <w:bookmarkEnd w:id="86"/>
    </w:p>
    <w:p>
      <w:pPr>
        <w:pStyle w:val="56"/>
        <w:ind w:firstLine="420"/>
      </w:pPr>
      <w:r>
        <w:rPr>
          <w:rFonts w:hint="eastAsia"/>
        </w:rPr>
        <w:t>（如品种用途、品质和抗性，请提供详细资料）</w:t>
      </w:r>
    </w:p>
    <w:p>
      <w:pPr>
        <w:pStyle w:val="56"/>
        <w:ind w:firstLine="420"/>
      </w:pPr>
    </w:p>
    <w:p>
      <w:pPr>
        <w:pStyle w:val="56"/>
        <w:ind w:firstLine="420"/>
      </w:pPr>
    </w:p>
    <w:p>
      <w:pPr>
        <w:pStyle w:val="56"/>
        <w:ind w:firstLine="420"/>
      </w:pPr>
    </w:p>
    <w:p>
      <w:pPr>
        <w:pStyle w:val="78"/>
        <w:numPr>
          <w:ilvl w:val="1"/>
          <w:numId w:val="0"/>
        </w:numPr>
        <w:spacing w:before="120" w:after="120"/>
        <w:rPr>
          <w:szCs w:val="22"/>
        </w:rPr>
      </w:pPr>
      <w:bookmarkStart w:id="87" w:name="_Toc110877498"/>
      <w:r>
        <w:rPr>
          <w:rFonts w:hint="eastAsia"/>
          <w:szCs w:val="22"/>
        </w:rPr>
        <w:t>C.9  品种种植或测试是否需要特殊条件？</w:t>
      </w:r>
      <w:bookmarkEnd w:id="87"/>
      <w:r>
        <w:rPr>
          <w:rFonts w:hint="eastAsia"/>
          <w:szCs w:val="22"/>
        </w:rPr>
        <w:t>在相符的[   ]中打√</w:t>
      </w:r>
    </w:p>
    <w:p>
      <w:pPr>
        <w:pStyle w:val="78"/>
        <w:numPr>
          <w:ilvl w:val="1"/>
          <w:numId w:val="0"/>
        </w:numPr>
        <w:spacing w:before="120" w:after="120"/>
      </w:pPr>
    </w:p>
    <w:p>
      <w:pPr>
        <w:pStyle w:val="56"/>
        <w:ind w:firstLine="420"/>
      </w:pPr>
      <w:r>
        <w:rPr>
          <w:rFonts w:hint="eastAsia"/>
          <w:bCs/>
        </w:rPr>
        <w:t>是</w:t>
      </w:r>
      <w:r>
        <w:rPr>
          <w:rFonts w:hint="eastAsia"/>
        </w:rPr>
        <w:t>[</w:t>
      </w:r>
      <w:r>
        <w:t xml:space="preserve">   ]           </w:t>
      </w:r>
      <w:r>
        <w:rPr>
          <w:rFonts w:hint="eastAsia"/>
        </w:rPr>
        <w:t>否[</w:t>
      </w:r>
      <w:r>
        <w:t xml:space="preserve">   ]</w:t>
      </w:r>
    </w:p>
    <w:p>
      <w:pPr>
        <w:pStyle w:val="56"/>
        <w:ind w:firstLine="420"/>
      </w:pPr>
      <w:r>
        <w:rPr>
          <w:rFonts w:hint="eastAsia"/>
        </w:rPr>
        <w:t>（如果回答是，请提供详细资料）</w:t>
      </w:r>
    </w:p>
    <w:p>
      <w:pPr>
        <w:pStyle w:val="56"/>
        <w:ind w:firstLine="0" w:firstLineChars="0"/>
      </w:pPr>
    </w:p>
    <w:p>
      <w:pPr>
        <w:pStyle w:val="56"/>
        <w:ind w:firstLine="420"/>
      </w:pPr>
    </w:p>
    <w:p>
      <w:pPr>
        <w:pStyle w:val="78"/>
        <w:numPr>
          <w:ilvl w:val="1"/>
          <w:numId w:val="0"/>
        </w:numPr>
        <w:spacing w:before="120" w:after="120"/>
      </w:pPr>
      <w:bookmarkStart w:id="88" w:name="_Toc110877499"/>
      <w:r>
        <w:rPr>
          <w:rFonts w:hint="eastAsia"/>
        </w:rPr>
        <w:t>C.10  品种繁殖材料保存是否需要特殊条件？</w:t>
      </w:r>
      <w:bookmarkEnd w:id="88"/>
      <w:r>
        <w:rPr>
          <w:rFonts w:hint="eastAsia"/>
        </w:rPr>
        <w:t>在相符的[</w:t>
      </w:r>
      <w:r>
        <w:t xml:space="preserve">   ]</w:t>
      </w:r>
      <w:r>
        <w:rPr>
          <w:rFonts w:hint="eastAsia"/>
        </w:rPr>
        <w:t>中打</w:t>
      </w:r>
      <w:r>
        <w:rPr>
          <w:bCs/>
        </w:rPr>
        <w:t>√</w:t>
      </w:r>
      <w:r>
        <w:rPr>
          <w:rFonts w:hint="eastAsia"/>
          <w:bCs/>
        </w:rPr>
        <w:t>。</w:t>
      </w:r>
    </w:p>
    <w:p>
      <w:pPr>
        <w:pStyle w:val="56"/>
        <w:ind w:firstLine="420"/>
        <w:rPr>
          <w:bCs/>
        </w:rPr>
      </w:pPr>
    </w:p>
    <w:p>
      <w:pPr>
        <w:pStyle w:val="56"/>
        <w:ind w:firstLine="420"/>
      </w:pPr>
      <w:r>
        <w:rPr>
          <w:rFonts w:hint="eastAsia"/>
          <w:bCs/>
        </w:rPr>
        <w:t>是</w:t>
      </w:r>
      <w:r>
        <w:rPr>
          <w:rFonts w:hint="eastAsia"/>
        </w:rPr>
        <w:t>[</w:t>
      </w:r>
      <w:r>
        <w:t xml:space="preserve">   ]           </w:t>
      </w:r>
      <w:r>
        <w:rPr>
          <w:rFonts w:hint="eastAsia"/>
        </w:rPr>
        <w:t>否[</w:t>
      </w:r>
      <w:r>
        <w:t xml:space="preserve">   ]</w:t>
      </w:r>
    </w:p>
    <w:p>
      <w:pPr>
        <w:pStyle w:val="56"/>
        <w:ind w:firstLine="420"/>
      </w:pPr>
      <w:r>
        <w:rPr>
          <w:rFonts w:hint="eastAsia"/>
        </w:rPr>
        <w:t>（如果回答是，请提供详细资料）</w:t>
      </w:r>
    </w:p>
    <w:p>
      <w:pPr>
        <w:pStyle w:val="56"/>
        <w:ind w:firstLine="420"/>
      </w:pPr>
    </w:p>
    <w:p>
      <w:pPr>
        <w:pStyle w:val="78"/>
        <w:numPr>
          <w:ilvl w:val="1"/>
          <w:numId w:val="0"/>
        </w:numPr>
        <w:spacing w:before="120" w:after="120"/>
      </w:pPr>
      <w:bookmarkStart w:id="89" w:name="_Toc110877500"/>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pPr>
    </w:p>
    <w:p>
      <w:pPr>
        <w:pStyle w:val="78"/>
        <w:numPr>
          <w:ilvl w:val="1"/>
          <w:numId w:val="0"/>
        </w:numPr>
        <w:spacing w:before="120" w:after="120"/>
        <w:rPr>
          <w:bCs/>
        </w:rPr>
      </w:pPr>
      <w:r>
        <w:rPr>
          <w:rFonts w:hint="eastAsia"/>
        </w:rPr>
        <w:t>C.11  待测品种需要指出的性状</w:t>
      </w:r>
      <w:bookmarkEnd w:id="89"/>
      <w:r>
        <w:rPr>
          <w:rFonts w:hint="eastAsia"/>
        </w:rPr>
        <w:t>（</w:t>
      </w:r>
      <w:r>
        <w:t>在</w:t>
      </w:r>
      <w:r>
        <w:rPr>
          <w:rFonts w:hint="eastAsia"/>
        </w:rPr>
        <w:t>合适的</w:t>
      </w:r>
      <w:r>
        <w:t>代码后打√，若有测量值，请填写在表C.1中</w:t>
      </w:r>
      <w:r>
        <w:rPr>
          <w:rFonts w:hint="eastAsia"/>
        </w:rPr>
        <w:t>。）</w:t>
      </w:r>
    </w:p>
    <w:p>
      <w:pPr>
        <w:pStyle w:val="77"/>
        <w:numPr>
          <w:ilvl w:val="1"/>
          <w:numId w:val="0"/>
        </w:numPr>
        <w:spacing w:before="120" w:after="120"/>
        <w:ind w:left="420"/>
        <w:rPr>
          <w:highlight w:val="green"/>
        </w:rPr>
      </w:pPr>
      <w:r>
        <w:rPr>
          <w:rFonts w:hint="eastAsia"/>
        </w:rPr>
        <w:t>表C.1待测品种需要指出的性状</w:t>
      </w:r>
    </w:p>
    <w:tbl>
      <w:tblPr>
        <w:tblStyle w:val="27"/>
        <w:tblW w:w="85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57"/>
        <w:gridCol w:w="2839"/>
        <w:gridCol w:w="1325"/>
        <w:gridCol w:w="1935"/>
        <w:gridCol w:w="15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857" w:type="dxa"/>
            <w:tcBorders>
              <w:top w:val="single" w:color="auto" w:sz="8" w:space="0"/>
              <w:bottom w:val="single" w:color="auto" w:sz="8" w:space="0"/>
            </w:tcBorders>
            <w:shd w:val="clear" w:color="auto" w:fill="auto"/>
          </w:tcPr>
          <w:p>
            <w:pPr>
              <w:pStyle w:val="178"/>
            </w:pPr>
            <w:r>
              <w:t>序号</w:t>
            </w:r>
          </w:p>
        </w:tc>
        <w:tc>
          <w:tcPr>
            <w:tcW w:w="2839" w:type="dxa"/>
            <w:tcBorders>
              <w:top w:val="single" w:color="auto" w:sz="8" w:space="0"/>
              <w:bottom w:val="single" w:color="auto" w:sz="8" w:space="0"/>
            </w:tcBorders>
            <w:shd w:val="clear" w:color="auto" w:fill="auto"/>
          </w:tcPr>
          <w:p>
            <w:pPr>
              <w:pStyle w:val="178"/>
            </w:pPr>
            <w:r>
              <w:t>性状</w:t>
            </w:r>
          </w:p>
        </w:tc>
        <w:tc>
          <w:tcPr>
            <w:tcW w:w="1325" w:type="dxa"/>
            <w:tcBorders>
              <w:top w:val="single" w:color="auto" w:sz="8" w:space="0"/>
              <w:bottom w:val="single" w:color="auto" w:sz="8" w:space="0"/>
            </w:tcBorders>
            <w:shd w:val="clear" w:color="auto" w:fill="auto"/>
          </w:tcPr>
          <w:p>
            <w:pPr>
              <w:pStyle w:val="178"/>
            </w:pPr>
            <w:r>
              <w:t>表达状态</w:t>
            </w:r>
          </w:p>
        </w:tc>
        <w:tc>
          <w:tcPr>
            <w:tcW w:w="1935" w:type="dxa"/>
            <w:tcBorders>
              <w:top w:val="single" w:color="auto" w:sz="8" w:space="0"/>
              <w:bottom w:val="single" w:color="auto" w:sz="8" w:space="0"/>
            </w:tcBorders>
            <w:shd w:val="clear" w:color="auto" w:fill="auto"/>
          </w:tcPr>
          <w:p>
            <w:pPr>
              <w:pStyle w:val="178"/>
            </w:pPr>
            <w:r>
              <w:t>代码</w:t>
            </w:r>
          </w:p>
        </w:tc>
        <w:tc>
          <w:tcPr>
            <w:tcW w:w="1559" w:type="dxa"/>
            <w:tcBorders>
              <w:top w:val="single" w:color="auto" w:sz="8" w:space="0"/>
              <w:bottom w:val="single" w:color="auto" w:sz="8" w:space="0"/>
            </w:tcBorders>
          </w:tcPr>
          <w:p>
            <w:pPr>
              <w:pStyle w:val="178"/>
            </w:pPr>
            <w:r>
              <w:t>测量值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restart"/>
            <w:shd w:val="clear" w:color="auto" w:fill="auto"/>
          </w:tcPr>
          <w:p>
            <w:pPr>
              <w:pStyle w:val="178"/>
            </w:pPr>
            <w:r>
              <w:rPr>
                <w:rFonts w:hint="eastAsia"/>
              </w:rPr>
              <w:t>1</w:t>
            </w:r>
          </w:p>
        </w:tc>
        <w:tc>
          <w:tcPr>
            <w:tcW w:w="2839" w:type="dxa"/>
            <w:vMerge w:val="restart"/>
            <w:shd w:val="clear" w:color="auto" w:fill="auto"/>
          </w:tcPr>
          <w:p>
            <w:pPr>
              <w:pStyle w:val="178"/>
              <w:jc w:val="left"/>
            </w:pPr>
            <w:r>
              <w:rPr>
                <w:rFonts w:hint="eastAsia"/>
              </w:rPr>
              <w:t>植株</w:t>
            </w:r>
            <w:r>
              <w:t>：株型（</w:t>
            </w:r>
            <w:r>
              <w:rPr>
                <w:rFonts w:hint="eastAsia"/>
              </w:rPr>
              <w:t>性状1</w:t>
            </w:r>
            <w:r>
              <w:t>）</w:t>
            </w:r>
          </w:p>
        </w:tc>
        <w:tc>
          <w:tcPr>
            <w:tcW w:w="1325" w:type="dxa"/>
            <w:shd w:val="clear" w:color="auto" w:fill="auto"/>
            <w:vAlign w:val="center"/>
          </w:tcPr>
          <w:p>
            <w:pPr>
              <w:pStyle w:val="178"/>
            </w:pPr>
            <w:r>
              <w:rPr>
                <w:rFonts w:hint="eastAsia"/>
              </w:rPr>
              <w:t>直立型</w:t>
            </w:r>
          </w:p>
        </w:tc>
        <w:tc>
          <w:tcPr>
            <w:tcW w:w="1935" w:type="dxa"/>
            <w:shd w:val="clear" w:color="auto" w:fill="auto"/>
            <w:vAlign w:val="center"/>
          </w:tcPr>
          <w:p>
            <w:pPr>
              <w:pStyle w:val="178"/>
            </w:pPr>
            <w:r>
              <w:rPr>
                <w:rFonts w:hint="eastAsia"/>
              </w:rPr>
              <w:t>1[</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纺锤型</w:t>
            </w:r>
          </w:p>
        </w:tc>
        <w:tc>
          <w:tcPr>
            <w:tcW w:w="1935" w:type="dxa"/>
            <w:shd w:val="clear" w:color="auto" w:fill="auto"/>
            <w:vAlign w:val="center"/>
          </w:tcPr>
          <w:p>
            <w:pPr>
              <w:pStyle w:val="178"/>
            </w:pPr>
            <w:r>
              <w:t>2</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下垂型</w:t>
            </w:r>
          </w:p>
        </w:tc>
        <w:tc>
          <w:tcPr>
            <w:tcW w:w="1935" w:type="dxa"/>
            <w:shd w:val="clear" w:color="auto" w:fill="auto"/>
            <w:vAlign w:val="center"/>
          </w:tcPr>
          <w:p>
            <w:pPr>
              <w:pStyle w:val="178"/>
            </w:pPr>
            <w:r>
              <w:t>3</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restart"/>
            <w:shd w:val="clear" w:color="auto" w:fill="auto"/>
          </w:tcPr>
          <w:p>
            <w:pPr>
              <w:pStyle w:val="178"/>
            </w:pPr>
            <w:r>
              <w:rPr>
                <w:rFonts w:hint="eastAsia"/>
              </w:rPr>
              <w:t>2</w:t>
            </w:r>
          </w:p>
        </w:tc>
        <w:tc>
          <w:tcPr>
            <w:tcW w:w="2839" w:type="dxa"/>
            <w:vMerge w:val="restart"/>
            <w:shd w:val="clear" w:color="auto" w:fill="auto"/>
          </w:tcPr>
          <w:p>
            <w:pPr>
              <w:pStyle w:val="178"/>
              <w:jc w:val="left"/>
            </w:pPr>
            <w:r>
              <w:rPr>
                <w:rFonts w:hint="eastAsia"/>
              </w:rPr>
              <w:t>果实：类型（性状10）</w:t>
            </w:r>
          </w:p>
        </w:tc>
        <w:tc>
          <w:tcPr>
            <w:tcW w:w="1325" w:type="dxa"/>
            <w:shd w:val="clear" w:color="auto" w:fill="auto"/>
            <w:vAlign w:val="center"/>
          </w:tcPr>
          <w:p>
            <w:pPr>
              <w:pStyle w:val="178"/>
            </w:pPr>
            <w:r>
              <w:rPr>
                <w:rFonts w:hint="eastAsia"/>
              </w:rPr>
              <w:t>厚壳种</w:t>
            </w:r>
          </w:p>
        </w:tc>
        <w:tc>
          <w:tcPr>
            <w:tcW w:w="1935" w:type="dxa"/>
            <w:shd w:val="clear" w:color="auto" w:fill="auto"/>
            <w:vAlign w:val="center"/>
          </w:tcPr>
          <w:p>
            <w:pPr>
              <w:pStyle w:val="178"/>
            </w:pPr>
            <w:r>
              <w:rPr>
                <w:rFonts w:hint="eastAsia"/>
              </w:rPr>
              <w:t>1[</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薄壳种</w:t>
            </w:r>
          </w:p>
        </w:tc>
        <w:tc>
          <w:tcPr>
            <w:tcW w:w="1935" w:type="dxa"/>
            <w:shd w:val="clear" w:color="auto" w:fill="auto"/>
            <w:vAlign w:val="center"/>
          </w:tcPr>
          <w:p>
            <w:pPr>
              <w:pStyle w:val="178"/>
            </w:pPr>
            <w:r>
              <w:t>2</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无壳种</w:t>
            </w:r>
          </w:p>
        </w:tc>
        <w:tc>
          <w:tcPr>
            <w:tcW w:w="1935" w:type="dxa"/>
            <w:shd w:val="clear" w:color="auto" w:fill="auto"/>
            <w:vAlign w:val="center"/>
          </w:tcPr>
          <w:p>
            <w:pPr>
              <w:pStyle w:val="178"/>
            </w:pPr>
            <w:r>
              <w:t>3</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无籽种</w:t>
            </w:r>
          </w:p>
        </w:tc>
        <w:tc>
          <w:tcPr>
            <w:tcW w:w="1935" w:type="dxa"/>
            <w:shd w:val="clear" w:color="auto" w:fill="auto"/>
            <w:vAlign w:val="center"/>
          </w:tcPr>
          <w:p>
            <w:pPr>
              <w:pStyle w:val="178"/>
            </w:pPr>
            <w:r>
              <w:rPr>
                <w:rFonts w:hint="eastAsia"/>
              </w:rPr>
              <w:t>4[</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restart"/>
            <w:shd w:val="clear" w:color="auto" w:fill="auto"/>
          </w:tcPr>
          <w:p>
            <w:pPr>
              <w:pStyle w:val="178"/>
            </w:pPr>
            <w:r>
              <w:rPr>
                <w:rFonts w:hint="eastAsia"/>
              </w:rPr>
              <w:t>3</w:t>
            </w:r>
          </w:p>
        </w:tc>
        <w:tc>
          <w:tcPr>
            <w:tcW w:w="2839" w:type="dxa"/>
            <w:vMerge w:val="restart"/>
            <w:shd w:val="clear" w:color="auto" w:fill="auto"/>
          </w:tcPr>
          <w:p>
            <w:pPr>
              <w:pStyle w:val="178"/>
              <w:jc w:val="left"/>
            </w:pPr>
            <w:r>
              <w:rPr>
                <w:rFonts w:hint="eastAsia"/>
              </w:rPr>
              <w:t>果实：颜色</w:t>
            </w:r>
            <w:r>
              <w:t>（</w:t>
            </w:r>
            <w:r>
              <w:rPr>
                <w:rFonts w:hint="eastAsia"/>
              </w:rPr>
              <w:t>性状25</w:t>
            </w:r>
            <w:r>
              <w:t>）</w:t>
            </w:r>
          </w:p>
        </w:tc>
        <w:tc>
          <w:tcPr>
            <w:tcW w:w="1325" w:type="dxa"/>
            <w:shd w:val="clear" w:color="auto" w:fill="auto"/>
            <w:vAlign w:val="center"/>
          </w:tcPr>
          <w:p>
            <w:pPr>
              <w:pStyle w:val="178"/>
            </w:pPr>
            <w:r>
              <w:rPr>
                <w:rFonts w:hint="eastAsia"/>
              </w:rPr>
              <w:t>绿色</w:t>
            </w:r>
          </w:p>
        </w:tc>
        <w:tc>
          <w:tcPr>
            <w:tcW w:w="1935" w:type="dxa"/>
            <w:shd w:val="clear" w:color="auto" w:fill="auto"/>
            <w:vAlign w:val="center"/>
          </w:tcPr>
          <w:p>
            <w:pPr>
              <w:pStyle w:val="178"/>
            </w:pPr>
            <w:r>
              <w:rPr>
                <w:rFonts w:hint="eastAsia"/>
              </w:rPr>
              <w:t>1[</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黑色</w:t>
            </w:r>
          </w:p>
        </w:tc>
        <w:tc>
          <w:tcPr>
            <w:tcW w:w="1935" w:type="dxa"/>
            <w:shd w:val="clear" w:color="auto" w:fill="auto"/>
            <w:vAlign w:val="center"/>
          </w:tcPr>
          <w:p>
            <w:pPr>
              <w:pStyle w:val="178"/>
            </w:pPr>
            <w:r>
              <w:t>2</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橙黄色</w:t>
            </w:r>
          </w:p>
        </w:tc>
        <w:tc>
          <w:tcPr>
            <w:tcW w:w="1935" w:type="dxa"/>
            <w:shd w:val="clear" w:color="auto" w:fill="auto"/>
            <w:vAlign w:val="center"/>
          </w:tcPr>
          <w:p>
            <w:pPr>
              <w:pStyle w:val="178"/>
            </w:pPr>
            <w:r>
              <w:t>3</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棕红色</w:t>
            </w:r>
          </w:p>
        </w:tc>
        <w:tc>
          <w:tcPr>
            <w:tcW w:w="1935" w:type="dxa"/>
            <w:shd w:val="clear" w:color="auto" w:fill="auto"/>
            <w:vAlign w:val="center"/>
          </w:tcPr>
          <w:p>
            <w:pPr>
              <w:pStyle w:val="178"/>
            </w:pPr>
            <w:r>
              <w:t>4</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restart"/>
            <w:shd w:val="clear" w:color="auto" w:fill="auto"/>
          </w:tcPr>
          <w:p>
            <w:pPr>
              <w:pStyle w:val="178"/>
            </w:pPr>
            <w:r>
              <w:rPr>
                <w:rFonts w:hint="eastAsia"/>
              </w:rPr>
              <w:t>4</w:t>
            </w:r>
          </w:p>
        </w:tc>
        <w:tc>
          <w:tcPr>
            <w:tcW w:w="2839" w:type="dxa"/>
            <w:vMerge w:val="restart"/>
            <w:shd w:val="clear" w:color="auto" w:fill="auto"/>
          </w:tcPr>
          <w:p>
            <w:pPr>
              <w:pStyle w:val="178"/>
              <w:jc w:val="left"/>
            </w:pPr>
            <w:r>
              <w:rPr>
                <w:rFonts w:hint="eastAsia"/>
              </w:rPr>
              <w:t>果实：重量</w:t>
            </w:r>
            <w:r>
              <w:t>（</w:t>
            </w:r>
            <w:r>
              <w:rPr>
                <w:rFonts w:hint="eastAsia"/>
              </w:rPr>
              <w:t>性状12</w:t>
            </w:r>
            <w:r>
              <w:t>）</w:t>
            </w:r>
          </w:p>
        </w:tc>
        <w:tc>
          <w:tcPr>
            <w:tcW w:w="1325" w:type="dxa"/>
            <w:shd w:val="clear" w:color="auto" w:fill="auto"/>
            <w:vAlign w:val="center"/>
          </w:tcPr>
          <w:p>
            <w:pPr>
              <w:pStyle w:val="178"/>
            </w:pPr>
            <w:r>
              <w:rPr>
                <w:rFonts w:hint="eastAsia"/>
              </w:rPr>
              <w:t>轻</w:t>
            </w:r>
          </w:p>
        </w:tc>
        <w:tc>
          <w:tcPr>
            <w:tcW w:w="1935" w:type="dxa"/>
            <w:shd w:val="clear" w:color="auto" w:fill="auto"/>
            <w:vAlign w:val="center"/>
          </w:tcPr>
          <w:p>
            <w:pPr>
              <w:pStyle w:val="178"/>
            </w:pPr>
            <w:r>
              <w:rPr>
                <w:rFonts w:hint="eastAsia"/>
              </w:rPr>
              <w:t>1[</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中</w:t>
            </w:r>
          </w:p>
        </w:tc>
        <w:tc>
          <w:tcPr>
            <w:tcW w:w="1935" w:type="dxa"/>
            <w:shd w:val="clear" w:color="auto" w:fill="auto"/>
            <w:vAlign w:val="center"/>
          </w:tcPr>
          <w:p>
            <w:pPr>
              <w:pStyle w:val="178"/>
            </w:pPr>
            <w:r>
              <w:t>2</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jc w:val="left"/>
            </w:pPr>
          </w:p>
        </w:tc>
        <w:tc>
          <w:tcPr>
            <w:tcW w:w="1325" w:type="dxa"/>
            <w:shd w:val="clear" w:color="auto" w:fill="auto"/>
            <w:vAlign w:val="center"/>
          </w:tcPr>
          <w:p>
            <w:pPr>
              <w:pStyle w:val="178"/>
            </w:pPr>
            <w:r>
              <w:rPr>
                <w:rFonts w:hint="eastAsia"/>
              </w:rPr>
              <w:t>重</w:t>
            </w:r>
          </w:p>
        </w:tc>
        <w:tc>
          <w:tcPr>
            <w:tcW w:w="1935" w:type="dxa"/>
            <w:shd w:val="clear" w:color="auto" w:fill="auto"/>
            <w:vAlign w:val="center"/>
          </w:tcPr>
          <w:p>
            <w:pPr>
              <w:pStyle w:val="178"/>
            </w:pPr>
            <w:r>
              <w:t>3</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restart"/>
            <w:shd w:val="clear" w:color="auto" w:fill="auto"/>
          </w:tcPr>
          <w:p>
            <w:pPr>
              <w:pStyle w:val="178"/>
            </w:pPr>
            <w:r>
              <w:rPr>
                <w:rFonts w:hint="eastAsia"/>
              </w:rPr>
              <w:t>5</w:t>
            </w:r>
          </w:p>
        </w:tc>
        <w:tc>
          <w:tcPr>
            <w:tcW w:w="2839" w:type="dxa"/>
            <w:vMerge w:val="restart"/>
            <w:shd w:val="clear" w:color="auto" w:fill="auto"/>
          </w:tcPr>
          <w:p>
            <w:pPr>
              <w:pStyle w:val="178"/>
              <w:jc w:val="left"/>
            </w:pPr>
            <w:r>
              <w:rPr>
                <w:rFonts w:hint="eastAsia"/>
              </w:rPr>
              <w:t>果实：种仁数量（性状15）</w:t>
            </w:r>
          </w:p>
          <w:p>
            <w:pPr>
              <w:pStyle w:val="178"/>
            </w:pPr>
          </w:p>
        </w:tc>
        <w:tc>
          <w:tcPr>
            <w:tcW w:w="1325" w:type="dxa"/>
            <w:shd w:val="clear" w:color="auto" w:fill="auto"/>
            <w:vAlign w:val="center"/>
          </w:tcPr>
          <w:p>
            <w:pPr>
              <w:pStyle w:val="178"/>
            </w:pPr>
            <w:r>
              <w:rPr>
                <w:rFonts w:hint="eastAsia"/>
              </w:rPr>
              <w:t>1个</w:t>
            </w:r>
          </w:p>
        </w:tc>
        <w:tc>
          <w:tcPr>
            <w:tcW w:w="1935" w:type="dxa"/>
            <w:shd w:val="clear" w:color="auto" w:fill="auto"/>
            <w:vAlign w:val="center"/>
          </w:tcPr>
          <w:p>
            <w:pPr>
              <w:pStyle w:val="178"/>
            </w:pPr>
            <w:r>
              <w:rPr>
                <w:rFonts w:hint="eastAsia"/>
              </w:rPr>
              <w:t>1[</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pPr>
          </w:p>
        </w:tc>
        <w:tc>
          <w:tcPr>
            <w:tcW w:w="1325" w:type="dxa"/>
            <w:shd w:val="clear" w:color="auto" w:fill="auto"/>
            <w:vAlign w:val="center"/>
          </w:tcPr>
          <w:p>
            <w:pPr>
              <w:pStyle w:val="178"/>
            </w:pPr>
            <w:r>
              <w:rPr>
                <w:rFonts w:hint="eastAsia"/>
              </w:rPr>
              <w:t>2个</w:t>
            </w:r>
          </w:p>
        </w:tc>
        <w:tc>
          <w:tcPr>
            <w:tcW w:w="1935" w:type="dxa"/>
            <w:shd w:val="clear" w:color="auto" w:fill="auto"/>
            <w:vAlign w:val="center"/>
          </w:tcPr>
          <w:p>
            <w:pPr>
              <w:pStyle w:val="178"/>
            </w:pPr>
            <w:r>
              <w:t>2</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tcPr>
          <w:p>
            <w:pPr>
              <w:pStyle w:val="178"/>
            </w:pPr>
          </w:p>
        </w:tc>
        <w:tc>
          <w:tcPr>
            <w:tcW w:w="2839" w:type="dxa"/>
            <w:vMerge w:val="continue"/>
            <w:shd w:val="clear" w:color="auto" w:fill="auto"/>
          </w:tcPr>
          <w:p>
            <w:pPr>
              <w:pStyle w:val="178"/>
            </w:pPr>
          </w:p>
        </w:tc>
        <w:tc>
          <w:tcPr>
            <w:tcW w:w="1325" w:type="dxa"/>
            <w:shd w:val="clear" w:color="auto" w:fill="auto"/>
            <w:vAlign w:val="center"/>
          </w:tcPr>
          <w:p>
            <w:pPr>
              <w:pStyle w:val="178"/>
            </w:pPr>
            <w:r>
              <w:rPr>
                <w:rFonts w:hint="eastAsia"/>
              </w:rPr>
              <w:t>多个</w:t>
            </w:r>
          </w:p>
        </w:tc>
        <w:tc>
          <w:tcPr>
            <w:tcW w:w="1935" w:type="dxa"/>
            <w:shd w:val="clear" w:color="auto" w:fill="auto"/>
            <w:vAlign w:val="center"/>
          </w:tcPr>
          <w:p>
            <w:pPr>
              <w:pStyle w:val="178"/>
            </w:pPr>
            <w:r>
              <w:t>3</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restart"/>
            <w:shd w:val="clear" w:color="auto" w:fill="auto"/>
          </w:tcPr>
          <w:p>
            <w:pPr>
              <w:pStyle w:val="178"/>
            </w:pPr>
            <w:r>
              <w:rPr>
                <w:rFonts w:hint="eastAsia"/>
              </w:rPr>
              <w:t>6</w:t>
            </w:r>
          </w:p>
        </w:tc>
        <w:tc>
          <w:tcPr>
            <w:tcW w:w="2839" w:type="dxa"/>
            <w:vMerge w:val="restart"/>
            <w:shd w:val="clear" w:color="auto" w:fill="auto"/>
          </w:tcPr>
          <w:p>
            <w:pPr>
              <w:pStyle w:val="178"/>
              <w:jc w:val="left"/>
            </w:pPr>
            <w:r>
              <w:rPr>
                <w:rFonts w:hint="eastAsia"/>
              </w:rPr>
              <w:t>果实：中果皮颜色（性状16）</w:t>
            </w:r>
          </w:p>
        </w:tc>
        <w:tc>
          <w:tcPr>
            <w:tcW w:w="1325" w:type="dxa"/>
            <w:shd w:val="clear" w:color="auto" w:fill="auto"/>
            <w:vAlign w:val="center"/>
          </w:tcPr>
          <w:p>
            <w:pPr>
              <w:pStyle w:val="178"/>
            </w:pPr>
            <w:r>
              <w:rPr>
                <w:rFonts w:hint="eastAsia"/>
              </w:rPr>
              <w:t>绿色</w:t>
            </w:r>
          </w:p>
        </w:tc>
        <w:tc>
          <w:tcPr>
            <w:tcW w:w="1935" w:type="dxa"/>
            <w:shd w:val="clear" w:color="auto" w:fill="auto"/>
            <w:vAlign w:val="center"/>
          </w:tcPr>
          <w:p>
            <w:pPr>
              <w:pStyle w:val="178"/>
            </w:pPr>
            <w:r>
              <w:rPr>
                <w:rFonts w:hint="eastAsia"/>
              </w:rPr>
              <w:t>1[</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vAlign w:val="center"/>
          </w:tcPr>
          <w:p>
            <w:pPr>
              <w:pStyle w:val="178"/>
            </w:pPr>
          </w:p>
        </w:tc>
        <w:tc>
          <w:tcPr>
            <w:tcW w:w="2839" w:type="dxa"/>
            <w:vMerge w:val="continue"/>
            <w:shd w:val="clear" w:color="auto" w:fill="auto"/>
            <w:vAlign w:val="center"/>
          </w:tcPr>
          <w:p>
            <w:pPr>
              <w:pStyle w:val="178"/>
            </w:pPr>
          </w:p>
        </w:tc>
        <w:tc>
          <w:tcPr>
            <w:tcW w:w="1325" w:type="dxa"/>
            <w:shd w:val="clear" w:color="auto" w:fill="auto"/>
            <w:vAlign w:val="center"/>
          </w:tcPr>
          <w:p>
            <w:pPr>
              <w:pStyle w:val="178"/>
            </w:pPr>
            <w:r>
              <w:rPr>
                <w:rFonts w:hint="eastAsia"/>
              </w:rPr>
              <w:t>橙黄色</w:t>
            </w:r>
          </w:p>
        </w:tc>
        <w:tc>
          <w:tcPr>
            <w:tcW w:w="1935" w:type="dxa"/>
            <w:shd w:val="clear" w:color="auto" w:fill="auto"/>
            <w:vAlign w:val="center"/>
          </w:tcPr>
          <w:p>
            <w:pPr>
              <w:pStyle w:val="178"/>
            </w:pPr>
            <w:r>
              <w:t>2</w:t>
            </w:r>
            <w:r>
              <w:rPr>
                <w:rFonts w:hint="eastAsia"/>
              </w:rPr>
              <w:t>[</w:t>
            </w:r>
            <w:r>
              <w:t xml:space="preserve">   </w:t>
            </w:r>
            <w:r>
              <w:rPr>
                <w:rFonts w:hint="eastAsia"/>
              </w:rPr>
              <w:t>]</w:t>
            </w:r>
          </w:p>
        </w:tc>
        <w:tc>
          <w:tcPr>
            <w:tcW w:w="1559" w:type="dxa"/>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57" w:type="dxa"/>
            <w:vMerge w:val="continue"/>
            <w:shd w:val="clear" w:color="auto" w:fill="auto"/>
            <w:vAlign w:val="center"/>
          </w:tcPr>
          <w:p>
            <w:pPr>
              <w:pStyle w:val="178"/>
            </w:pPr>
          </w:p>
        </w:tc>
        <w:tc>
          <w:tcPr>
            <w:tcW w:w="2839" w:type="dxa"/>
            <w:vMerge w:val="continue"/>
            <w:shd w:val="clear" w:color="auto" w:fill="auto"/>
            <w:vAlign w:val="center"/>
          </w:tcPr>
          <w:p>
            <w:pPr>
              <w:pStyle w:val="178"/>
            </w:pPr>
          </w:p>
        </w:tc>
        <w:tc>
          <w:tcPr>
            <w:tcW w:w="1325" w:type="dxa"/>
            <w:shd w:val="clear" w:color="auto" w:fill="auto"/>
            <w:vAlign w:val="center"/>
          </w:tcPr>
          <w:p>
            <w:pPr>
              <w:pStyle w:val="178"/>
            </w:pPr>
            <w:r>
              <w:rPr>
                <w:rFonts w:hint="eastAsia"/>
              </w:rPr>
              <w:t>棕红色</w:t>
            </w:r>
          </w:p>
        </w:tc>
        <w:tc>
          <w:tcPr>
            <w:tcW w:w="1935" w:type="dxa"/>
            <w:shd w:val="clear" w:color="auto" w:fill="auto"/>
            <w:vAlign w:val="center"/>
          </w:tcPr>
          <w:p>
            <w:pPr>
              <w:pStyle w:val="178"/>
            </w:pPr>
            <w:r>
              <w:t>3</w:t>
            </w:r>
            <w:r>
              <w:rPr>
                <w:rFonts w:hint="eastAsia"/>
              </w:rPr>
              <w:t>[</w:t>
            </w:r>
            <w:r>
              <w:t xml:space="preserve">   </w:t>
            </w:r>
            <w:r>
              <w:rPr>
                <w:rFonts w:hint="eastAsia"/>
              </w:rPr>
              <w:t>]</w:t>
            </w:r>
          </w:p>
        </w:tc>
        <w:tc>
          <w:tcPr>
            <w:tcW w:w="1559" w:type="dxa"/>
          </w:tcPr>
          <w:p>
            <w:pPr>
              <w:pStyle w:val="178"/>
            </w:pPr>
          </w:p>
        </w:tc>
      </w:tr>
    </w:tbl>
    <w:p>
      <w:pPr>
        <w:pStyle w:val="56"/>
        <w:ind w:firstLine="420"/>
      </w:pPr>
    </w:p>
    <w:p>
      <w:pPr>
        <w:pStyle w:val="56"/>
        <w:ind w:firstLine="0" w:firstLineChars="0"/>
      </w:pPr>
    </w:p>
    <w:p>
      <w:pPr>
        <w:pStyle w:val="234"/>
        <w:tabs>
          <w:tab w:val="left" w:pos="0"/>
        </w:tabs>
        <w:spacing w:before="240" w:after="240"/>
      </w:pPr>
      <w:bookmarkStart w:id="90" w:name="_Toc110877501"/>
      <w:r>
        <w:rPr>
          <w:rFonts w:hint="eastAsia"/>
        </w:rPr>
        <w:t>C.12  待测品种与近似品种的明显差异性状表</w:t>
      </w:r>
      <w:bookmarkEnd w:id="90"/>
      <w:r>
        <w:rPr>
          <w:rFonts w:hint="eastAsia"/>
        </w:rPr>
        <w:t>（</w:t>
      </w:r>
      <w:r>
        <w:t>在自己知识范围内，</w:t>
      </w:r>
      <w:r>
        <w:rPr>
          <w:rFonts w:hint="eastAsia"/>
        </w:rPr>
        <w:t>请</w:t>
      </w:r>
      <w:r>
        <w:t>申请测试人</w:t>
      </w:r>
      <w:r>
        <w:rPr>
          <w:rFonts w:hint="eastAsia"/>
        </w:rPr>
        <w:t>在表C</w:t>
      </w:r>
      <w:r>
        <w:t>.2</w:t>
      </w:r>
      <w:r>
        <w:rPr>
          <w:rFonts w:hint="eastAsia"/>
        </w:rPr>
        <w:t>中</w:t>
      </w:r>
      <w:r>
        <w:t>列出</w:t>
      </w:r>
      <w:r>
        <w:rPr>
          <w:rFonts w:hint="eastAsia"/>
        </w:rPr>
        <w:t>待</w:t>
      </w:r>
      <w:r>
        <w:rPr>
          <w:rFonts w:ascii="Times New Roman"/>
          <w:snapToGrid w:val="0"/>
          <w:szCs w:val="21"/>
        </w:rPr>
        <w:t>测试品种与其最为近似品种的明显差异</w:t>
      </w:r>
      <w:r>
        <w:rPr>
          <w:rFonts w:hint="eastAsia" w:ascii="Times New Roman"/>
          <w:snapToGrid w:val="0"/>
          <w:szCs w:val="21"/>
        </w:rPr>
        <w:t>。</w:t>
      </w:r>
      <w:r>
        <w:rPr>
          <w:rFonts w:hint="eastAsia" w:ascii="Times New Roman"/>
          <w:bCs/>
        </w:rPr>
        <w:t>）</w:t>
      </w:r>
    </w:p>
    <w:p>
      <w:pPr>
        <w:pStyle w:val="77"/>
        <w:spacing w:before="120" w:after="120"/>
        <w:ind w:firstLine="420"/>
      </w:pPr>
      <w:r>
        <w:rPr>
          <w:rFonts w:hint="eastAsia"/>
        </w:rPr>
        <w:t>待测品种与近似品种的明显差异性状表</w:t>
      </w:r>
    </w:p>
    <w:tbl>
      <w:tblPr>
        <w:tblStyle w:val="27"/>
        <w:tblW w:w="7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75"/>
        <w:gridCol w:w="1276"/>
        <w:gridCol w:w="2268"/>
        <w:gridCol w:w="24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975" w:type="dxa"/>
            <w:tcBorders>
              <w:top w:val="single" w:color="auto" w:sz="8" w:space="0"/>
              <w:bottom w:val="single" w:color="auto" w:sz="8" w:space="0"/>
            </w:tcBorders>
            <w:shd w:val="clear" w:color="auto" w:fill="auto"/>
            <w:vAlign w:val="center"/>
          </w:tcPr>
          <w:p>
            <w:pPr>
              <w:pStyle w:val="178"/>
            </w:pPr>
            <w:r>
              <w:rPr>
                <w:rFonts w:hint="eastAsia"/>
              </w:rPr>
              <w:t>近似品种名称</w:t>
            </w:r>
          </w:p>
        </w:tc>
        <w:tc>
          <w:tcPr>
            <w:tcW w:w="1276" w:type="dxa"/>
            <w:tcBorders>
              <w:top w:val="single" w:color="auto" w:sz="8" w:space="0"/>
              <w:bottom w:val="single" w:color="auto" w:sz="8" w:space="0"/>
            </w:tcBorders>
            <w:shd w:val="clear" w:color="auto" w:fill="auto"/>
            <w:vAlign w:val="center"/>
          </w:tcPr>
          <w:p>
            <w:pPr>
              <w:pStyle w:val="178"/>
            </w:pPr>
            <w:r>
              <w:rPr>
                <w:rFonts w:hint="eastAsia"/>
              </w:rPr>
              <w:t>性状名称</w:t>
            </w:r>
          </w:p>
        </w:tc>
        <w:tc>
          <w:tcPr>
            <w:tcW w:w="2268" w:type="dxa"/>
            <w:tcBorders>
              <w:top w:val="single" w:color="auto" w:sz="8" w:space="0"/>
              <w:bottom w:val="single" w:color="auto" w:sz="8" w:space="0"/>
            </w:tcBorders>
            <w:shd w:val="clear" w:color="auto" w:fill="auto"/>
            <w:vAlign w:val="center"/>
          </w:tcPr>
          <w:p>
            <w:pPr>
              <w:pStyle w:val="178"/>
            </w:pPr>
            <w:r>
              <w:rPr>
                <w:rFonts w:hint="eastAsia"/>
              </w:rPr>
              <w:t>近似品种表达状态</w:t>
            </w:r>
          </w:p>
        </w:tc>
        <w:tc>
          <w:tcPr>
            <w:tcW w:w="2409" w:type="dxa"/>
            <w:tcBorders>
              <w:top w:val="single" w:color="auto" w:sz="8" w:space="0"/>
              <w:bottom w:val="single" w:color="auto" w:sz="8" w:space="0"/>
            </w:tcBorders>
            <w:shd w:val="clear" w:color="auto" w:fill="auto"/>
            <w:vAlign w:val="center"/>
          </w:tcPr>
          <w:p>
            <w:pPr>
              <w:pStyle w:val="178"/>
            </w:pPr>
            <w:r>
              <w:rPr>
                <w:rFonts w:hint="eastAsia"/>
              </w:rPr>
              <w:t>待测品种表达状态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75" w:type="dxa"/>
            <w:shd w:val="clear" w:color="auto" w:fill="auto"/>
            <w:vAlign w:val="center"/>
          </w:tcPr>
          <w:p>
            <w:pPr>
              <w:pStyle w:val="178"/>
            </w:pPr>
          </w:p>
        </w:tc>
        <w:tc>
          <w:tcPr>
            <w:tcW w:w="1276" w:type="dxa"/>
            <w:shd w:val="clear" w:color="auto" w:fill="auto"/>
            <w:vAlign w:val="center"/>
          </w:tcPr>
          <w:p>
            <w:pPr>
              <w:pStyle w:val="178"/>
              <w:jc w:val="both"/>
            </w:pPr>
          </w:p>
        </w:tc>
        <w:tc>
          <w:tcPr>
            <w:tcW w:w="2268" w:type="dxa"/>
            <w:shd w:val="clear" w:color="auto" w:fill="auto"/>
            <w:vAlign w:val="center"/>
          </w:tcPr>
          <w:p>
            <w:pPr>
              <w:pStyle w:val="178"/>
            </w:pPr>
          </w:p>
        </w:tc>
        <w:tc>
          <w:tcPr>
            <w:tcW w:w="2409"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75" w:type="dxa"/>
            <w:shd w:val="clear" w:color="auto" w:fill="auto"/>
            <w:vAlign w:val="center"/>
          </w:tcPr>
          <w:p>
            <w:pPr>
              <w:pStyle w:val="178"/>
            </w:pPr>
          </w:p>
        </w:tc>
        <w:tc>
          <w:tcPr>
            <w:tcW w:w="1276" w:type="dxa"/>
            <w:shd w:val="clear" w:color="auto" w:fill="auto"/>
            <w:vAlign w:val="center"/>
          </w:tcPr>
          <w:p>
            <w:pPr>
              <w:pStyle w:val="178"/>
            </w:pPr>
          </w:p>
        </w:tc>
        <w:tc>
          <w:tcPr>
            <w:tcW w:w="2268" w:type="dxa"/>
            <w:shd w:val="clear" w:color="auto" w:fill="auto"/>
            <w:vAlign w:val="center"/>
          </w:tcPr>
          <w:p>
            <w:pPr>
              <w:pStyle w:val="178"/>
            </w:pPr>
          </w:p>
        </w:tc>
        <w:tc>
          <w:tcPr>
            <w:tcW w:w="2409" w:type="dxa"/>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75" w:type="dxa"/>
            <w:tcBorders>
              <w:bottom w:val="single" w:color="auto" w:sz="8" w:space="0"/>
            </w:tcBorders>
            <w:shd w:val="clear" w:color="auto" w:fill="auto"/>
            <w:vAlign w:val="center"/>
          </w:tcPr>
          <w:p>
            <w:pPr>
              <w:pStyle w:val="178"/>
            </w:pPr>
          </w:p>
        </w:tc>
        <w:tc>
          <w:tcPr>
            <w:tcW w:w="1276" w:type="dxa"/>
            <w:tcBorders>
              <w:bottom w:val="single" w:color="auto" w:sz="8" w:space="0"/>
            </w:tcBorders>
            <w:shd w:val="clear" w:color="auto" w:fill="auto"/>
            <w:vAlign w:val="center"/>
          </w:tcPr>
          <w:p>
            <w:pPr>
              <w:pStyle w:val="178"/>
            </w:pPr>
          </w:p>
        </w:tc>
        <w:tc>
          <w:tcPr>
            <w:tcW w:w="2268" w:type="dxa"/>
            <w:tcBorders>
              <w:bottom w:val="single" w:color="auto" w:sz="8" w:space="0"/>
            </w:tcBorders>
            <w:shd w:val="clear" w:color="auto" w:fill="auto"/>
            <w:vAlign w:val="center"/>
          </w:tcPr>
          <w:p>
            <w:pPr>
              <w:pStyle w:val="178"/>
            </w:pPr>
          </w:p>
        </w:tc>
        <w:tc>
          <w:tcPr>
            <w:tcW w:w="2409" w:type="dxa"/>
            <w:tcBorders>
              <w:bottom w:val="single" w:color="auto" w:sz="8" w:space="0"/>
            </w:tcBorders>
            <w:shd w:val="clear" w:color="auto" w:fill="auto"/>
            <w:vAlign w:val="center"/>
          </w:tcPr>
          <w:p>
            <w:pPr>
              <w:pStyle w:val="178"/>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28" w:type="dxa"/>
            <w:gridSpan w:val="4"/>
            <w:tcBorders>
              <w:top w:val="single" w:color="auto" w:sz="8" w:space="0"/>
              <w:bottom w:val="single" w:color="auto" w:sz="8" w:space="0"/>
            </w:tcBorders>
            <w:shd w:val="clear" w:color="auto" w:fill="auto"/>
            <w:vAlign w:val="center"/>
          </w:tcPr>
          <w:p>
            <w:pPr>
              <w:pStyle w:val="180"/>
              <w:numPr>
                <w:ilvl w:val="0"/>
                <w:numId w:val="0"/>
              </w:numPr>
              <w:ind w:firstLine="180" w:firstLineChars="100"/>
            </w:pPr>
            <w:r>
              <w:rPr>
                <w:rFonts w:hint="eastAsia"/>
              </w:rPr>
              <w:t>备注：（有助于待测品种特异性测试的信息）</w:t>
            </w:r>
          </w:p>
        </w:tc>
      </w:tr>
    </w:tbl>
    <w:p>
      <w:pPr>
        <w:pStyle w:val="190"/>
      </w:pPr>
    </w:p>
    <w:p>
      <w:pPr>
        <w:pStyle w:val="190"/>
        <w:jc w:val="center"/>
      </w:pPr>
      <w:r>
        <w:rPr>
          <w:rFonts w:hint="eastAsia"/>
        </w:rPr>
        <w:t>申请人员承诺：技术问卷所填写的信息真实！</w:t>
      </w:r>
    </w:p>
    <w:p>
      <w:pPr>
        <w:pStyle w:val="190"/>
        <w:ind w:firstLine="2940" w:firstLineChars="1400"/>
      </w:pPr>
    </w:p>
    <w:p>
      <w:pPr>
        <w:pStyle w:val="190"/>
        <w:ind w:firstLine="2940" w:firstLineChars="1400"/>
        <w:rPr>
          <w:u w:val="single"/>
        </w:rPr>
      </w:pPr>
      <w:r>
        <w:rPr>
          <w:rFonts w:hint="eastAsia"/>
        </w:rPr>
        <w:t>签名：</w:t>
      </w:r>
      <w:r>
        <w:rPr>
          <w:rFonts w:hint="eastAsia"/>
          <w:u w:val="single"/>
        </w:rPr>
        <w:t xml:space="preserve"> </w:t>
      </w:r>
      <w:r>
        <w:rPr>
          <w:u w:val="single"/>
        </w:rPr>
        <w:t xml:space="preserve">           </w:t>
      </w:r>
    </w:p>
    <w:p>
      <w:pPr>
        <w:pStyle w:val="56"/>
        <w:ind w:firstLine="420"/>
      </w:pPr>
    </w:p>
    <w:bookmarkEnd w:id="70"/>
    <w:p>
      <w:pPr>
        <w:pStyle w:val="56"/>
        <w:ind w:firstLine="0" w:firstLineChars="0"/>
        <w:jc w:val="center"/>
      </w:pPr>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NY/T XXXXX—XXXX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NY/T XXXXX—XXXX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17C2879"/>
    <w:multiLevelType w:val="multilevel"/>
    <w:tmpl w:val="617C2879"/>
    <w:lvl w:ilvl="0" w:tentative="0">
      <w:start w:val="1"/>
      <w:numFmt w:val="lowerLetter"/>
      <w:lvlText w:val="（%1）"/>
      <w:lvlJc w:val="left"/>
      <w:pPr>
        <w:ind w:left="1083" w:hanging="720"/>
      </w:pPr>
      <w:rPr>
        <w:rFonts w:hint="default"/>
      </w:rPr>
    </w:lvl>
    <w:lvl w:ilvl="1" w:tentative="0">
      <w:start w:val="1"/>
      <w:numFmt w:val="lowerLetter"/>
      <w:lvlText w:val="%2)"/>
      <w:lvlJc w:val="left"/>
      <w:pPr>
        <w:ind w:left="1203" w:hanging="420"/>
      </w:pPr>
    </w:lvl>
    <w:lvl w:ilvl="2" w:tentative="0">
      <w:start w:val="1"/>
      <w:numFmt w:val="lowerRoman"/>
      <w:lvlText w:val="%3."/>
      <w:lvlJc w:val="right"/>
      <w:pPr>
        <w:ind w:left="1623" w:hanging="420"/>
      </w:pPr>
    </w:lvl>
    <w:lvl w:ilvl="3" w:tentative="0">
      <w:start w:val="1"/>
      <w:numFmt w:val="decimal"/>
      <w:lvlText w:val="%4."/>
      <w:lvlJc w:val="left"/>
      <w:pPr>
        <w:ind w:left="2043" w:hanging="420"/>
      </w:pPr>
    </w:lvl>
    <w:lvl w:ilvl="4" w:tentative="0">
      <w:start w:val="1"/>
      <w:numFmt w:val="lowerLetter"/>
      <w:lvlText w:val="%5)"/>
      <w:lvlJc w:val="left"/>
      <w:pPr>
        <w:ind w:left="2463" w:hanging="420"/>
      </w:pPr>
    </w:lvl>
    <w:lvl w:ilvl="5" w:tentative="0">
      <w:start w:val="1"/>
      <w:numFmt w:val="lowerRoman"/>
      <w:lvlText w:val="%6."/>
      <w:lvlJc w:val="right"/>
      <w:pPr>
        <w:ind w:left="2883" w:hanging="420"/>
      </w:pPr>
    </w:lvl>
    <w:lvl w:ilvl="6" w:tentative="0">
      <w:start w:val="1"/>
      <w:numFmt w:val="decimal"/>
      <w:lvlText w:val="%7."/>
      <w:lvlJc w:val="left"/>
      <w:pPr>
        <w:ind w:left="3303" w:hanging="420"/>
      </w:pPr>
    </w:lvl>
    <w:lvl w:ilvl="7" w:tentative="0">
      <w:start w:val="1"/>
      <w:numFmt w:val="lowerLetter"/>
      <w:lvlText w:val="%8)"/>
      <w:lvlJc w:val="left"/>
      <w:pPr>
        <w:ind w:left="3723" w:hanging="420"/>
      </w:pPr>
    </w:lvl>
    <w:lvl w:ilvl="8" w:tentative="0">
      <w:start w:val="1"/>
      <w:numFmt w:val="lowerRoman"/>
      <w:lvlText w:val="%9."/>
      <w:lvlJc w:val="right"/>
      <w:pPr>
        <w:ind w:left="4143" w:hanging="420"/>
      </w:pPr>
    </w:lvl>
  </w:abstractNum>
  <w:abstractNum w:abstractNumId="21">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8"/>
  </w:num>
  <w:num w:numId="6">
    <w:abstractNumId w:val="13"/>
  </w:num>
  <w:num w:numId="7">
    <w:abstractNumId w:val="8"/>
  </w:num>
  <w:num w:numId="8">
    <w:abstractNumId w:val="3"/>
  </w:num>
  <w:num w:numId="9">
    <w:abstractNumId w:val="9"/>
  </w:num>
  <w:num w:numId="10">
    <w:abstractNumId w:val="16"/>
  </w:num>
  <w:num w:numId="11">
    <w:abstractNumId w:val="26"/>
  </w:num>
  <w:num w:numId="12">
    <w:abstractNumId w:val="11"/>
  </w:num>
  <w:num w:numId="13">
    <w:abstractNumId w:val="12"/>
  </w:num>
  <w:num w:numId="14">
    <w:abstractNumId w:val="7"/>
  </w:num>
  <w:num w:numId="15">
    <w:abstractNumId w:val="19"/>
  </w:num>
  <w:num w:numId="16">
    <w:abstractNumId w:val="22"/>
  </w:num>
  <w:num w:numId="17">
    <w:abstractNumId w:val="17"/>
  </w:num>
  <w:num w:numId="18">
    <w:abstractNumId w:val="30"/>
  </w:num>
  <w:num w:numId="19">
    <w:abstractNumId w:val="15"/>
  </w:num>
  <w:num w:numId="20">
    <w:abstractNumId w:val="1"/>
  </w:num>
  <w:num w:numId="21">
    <w:abstractNumId w:val="10"/>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4"/>
  </w:num>
  <w:num w:numId="30">
    <w:abstractNumId w:val="25"/>
  </w:num>
  <w:num w:numId="31">
    <w:abstractNumId w:val="2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attachedTemplate r:id="rId1"/>
  <w:documentProtection w:edit="forms" w:enforcement="1" w:cryptProviderType="rsaAES" w:cryptAlgorithmClass="hash" w:cryptAlgorithmType="typeAny" w:cryptAlgorithmSid="14" w:cryptSpinCount="100000" w:hash="F5HoA4CMcLOJpE2ersFN2CYQTiWQVa2Tg3wBx+7VfjxDmCVwybyNt2jP8RMiWOPORj42iU9cw86t5znvI3PRYg==" w:salt="kZHaRE+PPoGx8BFfwfONHA=="/>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iNzUyY2NlNjZmOTk2YTQyNDVkYmE0NGVmNTY2NWYifQ=="/>
  </w:docVars>
  <w:rsids>
    <w:rsidRoot w:val="00D93FC1"/>
    <w:rsid w:val="0000040A"/>
    <w:rsid w:val="00000A94"/>
    <w:rsid w:val="00001972"/>
    <w:rsid w:val="00001D29"/>
    <w:rsid w:val="00001D9A"/>
    <w:rsid w:val="00007B3A"/>
    <w:rsid w:val="000107E0"/>
    <w:rsid w:val="00011FDE"/>
    <w:rsid w:val="00012FFD"/>
    <w:rsid w:val="00014162"/>
    <w:rsid w:val="00014340"/>
    <w:rsid w:val="00016A9C"/>
    <w:rsid w:val="00022184"/>
    <w:rsid w:val="00022762"/>
    <w:rsid w:val="000238E0"/>
    <w:rsid w:val="000248A1"/>
    <w:rsid w:val="000249DB"/>
    <w:rsid w:val="0002595E"/>
    <w:rsid w:val="000303C3"/>
    <w:rsid w:val="000331D3"/>
    <w:rsid w:val="000346A5"/>
    <w:rsid w:val="00035759"/>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4447"/>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588B"/>
    <w:rsid w:val="00095BFE"/>
    <w:rsid w:val="00096174"/>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A7C94"/>
    <w:rsid w:val="001B06E8"/>
    <w:rsid w:val="001B193E"/>
    <w:rsid w:val="001B4D30"/>
    <w:rsid w:val="001B71D0"/>
    <w:rsid w:val="001B71EE"/>
    <w:rsid w:val="001C04A8"/>
    <w:rsid w:val="001C2C03"/>
    <w:rsid w:val="001C42F7"/>
    <w:rsid w:val="001C49E5"/>
    <w:rsid w:val="001C680C"/>
    <w:rsid w:val="001C6931"/>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3586"/>
    <w:rsid w:val="002040E6"/>
    <w:rsid w:val="0020527B"/>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39A7"/>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73D7E"/>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C3D"/>
    <w:rsid w:val="002D4F1A"/>
    <w:rsid w:val="002D5C97"/>
    <w:rsid w:val="002D6DA6"/>
    <w:rsid w:val="002D6EC6"/>
    <w:rsid w:val="002D79AC"/>
    <w:rsid w:val="002E039D"/>
    <w:rsid w:val="002E4D5A"/>
    <w:rsid w:val="002E6326"/>
    <w:rsid w:val="002F30E0"/>
    <w:rsid w:val="002F35E4"/>
    <w:rsid w:val="002F3730"/>
    <w:rsid w:val="002F38E1"/>
    <w:rsid w:val="002F59DE"/>
    <w:rsid w:val="002F6B79"/>
    <w:rsid w:val="002F7AF6"/>
    <w:rsid w:val="00300E63"/>
    <w:rsid w:val="00302F5F"/>
    <w:rsid w:val="0030441D"/>
    <w:rsid w:val="00306063"/>
    <w:rsid w:val="00311759"/>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24D3"/>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5A43"/>
    <w:rsid w:val="003D0519"/>
    <w:rsid w:val="003D0FF6"/>
    <w:rsid w:val="003D262C"/>
    <w:rsid w:val="003D4017"/>
    <w:rsid w:val="003D6D61"/>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5FC0"/>
    <w:rsid w:val="00407D39"/>
    <w:rsid w:val="0041477A"/>
    <w:rsid w:val="004167A3"/>
    <w:rsid w:val="00432DAA"/>
    <w:rsid w:val="00434305"/>
    <w:rsid w:val="00435DF7"/>
    <w:rsid w:val="0044083F"/>
    <w:rsid w:val="00441AE7"/>
    <w:rsid w:val="00445574"/>
    <w:rsid w:val="004467FB"/>
    <w:rsid w:val="004475E5"/>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039"/>
    <w:rsid w:val="004B0272"/>
    <w:rsid w:val="004B2701"/>
    <w:rsid w:val="004B2E1B"/>
    <w:rsid w:val="004B3E93"/>
    <w:rsid w:val="004B644E"/>
    <w:rsid w:val="004C1FBC"/>
    <w:rsid w:val="004C3F1D"/>
    <w:rsid w:val="004C458D"/>
    <w:rsid w:val="004C7556"/>
    <w:rsid w:val="004C7E9D"/>
    <w:rsid w:val="004C7F67"/>
    <w:rsid w:val="004D076D"/>
    <w:rsid w:val="004D0EF1"/>
    <w:rsid w:val="004D189E"/>
    <w:rsid w:val="004D2253"/>
    <w:rsid w:val="004D4406"/>
    <w:rsid w:val="004D6C4D"/>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F95"/>
    <w:rsid w:val="00524D65"/>
    <w:rsid w:val="00525B16"/>
    <w:rsid w:val="0053104C"/>
    <w:rsid w:val="00533D04"/>
    <w:rsid w:val="00534804"/>
    <w:rsid w:val="00534BDF"/>
    <w:rsid w:val="005354EA"/>
    <w:rsid w:val="00535EC4"/>
    <w:rsid w:val="00535ED9"/>
    <w:rsid w:val="0053692B"/>
    <w:rsid w:val="00541853"/>
    <w:rsid w:val="00543BDA"/>
    <w:rsid w:val="005441CC"/>
    <w:rsid w:val="00544C8D"/>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39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5C35"/>
    <w:rsid w:val="00606419"/>
    <w:rsid w:val="00607D29"/>
    <w:rsid w:val="00612952"/>
    <w:rsid w:val="00614CC1"/>
    <w:rsid w:val="00615A9D"/>
    <w:rsid w:val="00615FF3"/>
    <w:rsid w:val="00617387"/>
    <w:rsid w:val="006211FD"/>
    <w:rsid w:val="006252D8"/>
    <w:rsid w:val="006259BC"/>
    <w:rsid w:val="0062636B"/>
    <w:rsid w:val="00632182"/>
    <w:rsid w:val="00632AE0"/>
    <w:rsid w:val="00633C17"/>
    <w:rsid w:val="00636E3E"/>
    <w:rsid w:val="006379F7"/>
    <w:rsid w:val="00637E4D"/>
    <w:rsid w:val="00640620"/>
    <w:rsid w:val="00641A1F"/>
    <w:rsid w:val="0064528D"/>
    <w:rsid w:val="00645904"/>
    <w:rsid w:val="00650024"/>
    <w:rsid w:val="00651ACB"/>
    <w:rsid w:val="00651C47"/>
    <w:rsid w:val="00652AB2"/>
    <w:rsid w:val="00654EC0"/>
    <w:rsid w:val="0065525B"/>
    <w:rsid w:val="00655D4F"/>
    <w:rsid w:val="006640E5"/>
    <w:rsid w:val="006646F1"/>
    <w:rsid w:val="00664929"/>
    <w:rsid w:val="00664F62"/>
    <w:rsid w:val="006655E1"/>
    <w:rsid w:val="00672060"/>
    <w:rsid w:val="00672BFD"/>
    <w:rsid w:val="006762A8"/>
    <w:rsid w:val="00676B12"/>
    <w:rsid w:val="006770F4"/>
    <w:rsid w:val="00677A84"/>
    <w:rsid w:val="0068026D"/>
    <w:rsid w:val="00680A27"/>
    <w:rsid w:val="006816A4"/>
    <w:rsid w:val="006819B8"/>
    <w:rsid w:val="006840A6"/>
    <w:rsid w:val="006850CD"/>
    <w:rsid w:val="00685AAB"/>
    <w:rsid w:val="006A07AA"/>
    <w:rsid w:val="006A25E5"/>
    <w:rsid w:val="006A2703"/>
    <w:rsid w:val="006A2B46"/>
    <w:rsid w:val="006A336D"/>
    <w:rsid w:val="006A37B9"/>
    <w:rsid w:val="006B2672"/>
    <w:rsid w:val="006B54BF"/>
    <w:rsid w:val="006B5F44"/>
    <w:rsid w:val="006B5F90"/>
    <w:rsid w:val="006B62E4"/>
    <w:rsid w:val="006B7562"/>
    <w:rsid w:val="006C1BBA"/>
    <w:rsid w:val="006C2079"/>
    <w:rsid w:val="006C317D"/>
    <w:rsid w:val="006C3622"/>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1484"/>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97183"/>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3B2"/>
    <w:rsid w:val="007C2D89"/>
    <w:rsid w:val="007C4593"/>
    <w:rsid w:val="007C5309"/>
    <w:rsid w:val="007C6069"/>
    <w:rsid w:val="007D06C4"/>
    <w:rsid w:val="007D1352"/>
    <w:rsid w:val="007D2508"/>
    <w:rsid w:val="007D346A"/>
    <w:rsid w:val="007D6518"/>
    <w:rsid w:val="007D70FA"/>
    <w:rsid w:val="007D76BD"/>
    <w:rsid w:val="007E0BF1"/>
    <w:rsid w:val="007E0D02"/>
    <w:rsid w:val="007E258B"/>
    <w:rsid w:val="007F0ED8"/>
    <w:rsid w:val="007F0F63"/>
    <w:rsid w:val="007F3748"/>
    <w:rsid w:val="007F75CE"/>
    <w:rsid w:val="007F7DF8"/>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60297"/>
    <w:rsid w:val="008603CE"/>
    <w:rsid w:val="008614A3"/>
    <w:rsid w:val="008620FC"/>
    <w:rsid w:val="008627A5"/>
    <w:rsid w:val="00863E05"/>
    <w:rsid w:val="0086431E"/>
    <w:rsid w:val="00865ACA"/>
    <w:rsid w:val="00865D28"/>
    <w:rsid w:val="00865F85"/>
    <w:rsid w:val="00866583"/>
    <w:rsid w:val="00867C10"/>
    <w:rsid w:val="00870439"/>
    <w:rsid w:val="00870DA1"/>
    <w:rsid w:val="008722B2"/>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1C3"/>
    <w:rsid w:val="00911BE5"/>
    <w:rsid w:val="00913CA9"/>
    <w:rsid w:val="009145AE"/>
    <w:rsid w:val="009146CE"/>
    <w:rsid w:val="00914CA7"/>
    <w:rsid w:val="0091569B"/>
    <w:rsid w:val="00915C3E"/>
    <w:rsid w:val="009161A8"/>
    <w:rsid w:val="00916BF6"/>
    <w:rsid w:val="009245F5"/>
    <w:rsid w:val="009249EC"/>
    <w:rsid w:val="00925D1E"/>
    <w:rsid w:val="009273B3"/>
    <w:rsid w:val="009305B5"/>
    <w:rsid w:val="00937550"/>
    <w:rsid w:val="00941FA3"/>
    <w:rsid w:val="009429D5"/>
    <w:rsid w:val="00942BF1"/>
    <w:rsid w:val="00945180"/>
    <w:rsid w:val="00945428"/>
    <w:rsid w:val="0094607B"/>
    <w:rsid w:val="00952C4B"/>
    <w:rsid w:val="00953604"/>
    <w:rsid w:val="0095496B"/>
    <w:rsid w:val="00956B66"/>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0690"/>
    <w:rsid w:val="009D112C"/>
    <w:rsid w:val="009D2D74"/>
    <w:rsid w:val="009D47FA"/>
    <w:rsid w:val="009D50D2"/>
    <w:rsid w:val="009D5739"/>
    <w:rsid w:val="009D6BCA"/>
    <w:rsid w:val="009D72B9"/>
    <w:rsid w:val="009E0F62"/>
    <w:rsid w:val="009E14A1"/>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C3E"/>
    <w:rsid w:val="00A55D50"/>
    <w:rsid w:val="00A57142"/>
    <w:rsid w:val="00A61D48"/>
    <w:rsid w:val="00A648CD"/>
    <w:rsid w:val="00A6537A"/>
    <w:rsid w:val="00A67866"/>
    <w:rsid w:val="00A67D22"/>
    <w:rsid w:val="00A70B07"/>
    <w:rsid w:val="00A723F8"/>
    <w:rsid w:val="00A76B28"/>
    <w:rsid w:val="00A77CCB"/>
    <w:rsid w:val="00A83D8D"/>
    <w:rsid w:val="00A83E19"/>
    <w:rsid w:val="00A8446B"/>
    <w:rsid w:val="00A8473F"/>
    <w:rsid w:val="00A862D6"/>
    <w:rsid w:val="00A8715E"/>
    <w:rsid w:val="00A87647"/>
    <w:rsid w:val="00A9295B"/>
    <w:rsid w:val="00A93B09"/>
    <w:rsid w:val="00A952D7"/>
    <w:rsid w:val="00A963F7"/>
    <w:rsid w:val="00A96AD8"/>
    <w:rsid w:val="00A96BEC"/>
    <w:rsid w:val="00AA052C"/>
    <w:rsid w:val="00AA1E45"/>
    <w:rsid w:val="00AA30E6"/>
    <w:rsid w:val="00AA4286"/>
    <w:rsid w:val="00AA456B"/>
    <w:rsid w:val="00AA57F5"/>
    <w:rsid w:val="00AA672E"/>
    <w:rsid w:val="00AA6EC9"/>
    <w:rsid w:val="00AB5952"/>
    <w:rsid w:val="00AB6309"/>
    <w:rsid w:val="00AB6C5F"/>
    <w:rsid w:val="00AB7129"/>
    <w:rsid w:val="00AC27A6"/>
    <w:rsid w:val="00AC30F7"/>
    <w:rsid w:val="00AC3A5A"/>
    <w:rsid w:val="00AC4D95"/>
    <w:rsid w:val="00AC5DF4"/>
    <w:rsid w:val="00AD0AEF"/>
    <w:rsid w:val="00AD11B7"/>
    <w:rsid w:val="00AD1388"/>
    <w:rsid w:val="00AD1A94"/>
    <w:rsid w:val="00AD1C05"/>
    <w:rsid w:val="00AD4126"/>
    <w:rsid w:val="00AD421C"/>
    <w:rsid w:val="00AD44FA"/>
    <w:rsid w:val="00AD5D89"/>
    <w:rsid w:val="00AE070A"/>
    <w:rsid w:val="00AE101C"/>
    <w:rsid w:val="00AE232F"/>
    <w:rsid w:val="00AE247E"/>
    <w:rsid w:val="00AE5EB4"/>
    <w:rsid w:val="00AF0C18"/>
    <w:rsid w:val="00AF47C5"/>
    <w:rsid w:val="00AF5398"/>
    <w:rsid w:val="00AF78AD"/>
    <w:rsid w:val="00B049AF"/>
    <w:rsid w:val="00B07242"/>
    <w:rsid w:val="00B10534"/>
    <w:rsid w:val="00B113DB"/>
    <w:rsid w:val="00B11D8A"/>
    <w:rsid w:val="00B12981"/>
    <w:rsid w:val="00B147DD"/>
    <w:rsid w:val="00B156FD"/>
    <w:rsid w:val="00B21F61"/>
    <w:rsid w:val="00B261F1"/>
    <w:rsid w:val="00B265BC"/>
    <w:rsid w:val="00B26E5D"/>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0EF4"/>
    <w:rsid w:val="00B62B58"/>
    <w:rsid w:val="00B65149"/>
    <w:rsid w:val="00B66567"/>
    <w:rsid w:val="00B66F52"/>
    <w:rsid w:val="00B66FE5"/>
    <w:rsid w:val="00B72880"/>
    <w:rsid w:val="00B729E5"/>
    <w:rsid w:val="00B758BF"/>
    <w:rsid w:val="00B827A6"/>
    <w:rsid w:val="00B831CE"/>
    <w:rsid w:val="00B86677"/>
    <w:rsid w:val="00B87131"/>
    <w:rsid w:val="00B874EC"/>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3AEA"/>
    <w:rsid w:val="00BD4761"/>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3AEE"/>
    <w:rsid w:val="00C04904"/>
    <w:rsid w:val="00C056B3"/>
    <w:rsid w:val="00C07DC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396F"/>
    <w:rsid w:val="00C80923"/>
    <w:rsid w:val="00C80CB8"/>
    <w:rsid w:val="00C819F8"/>
    <w:rsid w:val="00C8248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3609"/>
    <w:rsid w:val="00CB517D"/>
    <w:rsid w:val="00CC038D"/>
    <w:rsid w:val="00CC39FF"/>
    <w:rsid w:val="00CC3C2F"/>
    <w:rsid w:val="00CC4AC8"/>
    <w:rsid w:val="00CC5233"/>
    <w:rsid w:val="00CC5DE6"/>
    <w:rsid w:val="00CC6E4E"/>
    <w:rsid w:val="00CC6FE8"/>
    <w:rsid w:val="00CC7202"/>
    <w:rsid w:val="00CD178A"/>
    <w:rsid w:val="00CD2808"/>
    <w:rsid w:val="00CD28BF"/>
    <w:rsid w:val="00CD3756"/>
    <w:rsid w:val="00CD4092"/>
    <w:rsid w:val="00CD4A20"/>
    <w:rsid w:val="00CD50A1"/>
    <w:rsid w:val="00CD519E"/>
    <w:rsid w:val="00CD5EEF"/>
    <w:rsid w:val="00CD610F"/>
    <w:rsid w:val="00CE0C4F"/>
    <w:rsid w:val="00CE30EA"/>
    <w:rsid w:val="00CF022A"/>
    <w:rsid w:val="00CF048A"/>
    <w:rsid w:val="00CF155A"/>
    <w:rsid w:val="00CF2947"/>
    <w:rsid w:val="00CF4E76"/>
    <w:rsid w:val="00CF686F"/>
    <w:rsid w:val="00CF6E60"/>
    <w:rsid w:val="00CF7BCA"/>
    <w:rsid w:val="00D008FD"/>
    <w:rsid w:val="00D0321C"/>
    <w:rsid w:val="00D035EC"/>
    <w:rsid w:val="00D05D6E"/>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0F44"/>
    <w:rsid w:val="00D51BF3"/>
    <w:rsid w:val="00D54B98"/>
    <w:rsid w:val="00D56D85"/>
    <w:rsid w:val="00D66846"/>
    <w:rsid w:val="00D675FB"/>
    <w:rsid w:val="00D71F25"/>
    <w:rsid w:val="00D7387C"/>
    <w:rsid w:val="00D77031"/>
    <w:rsid w:val="00D81136"/>
    <w:rsid w:val="00D84941"/>
    <w:rsid w:val="00D84FA1"/>
    <w:rsid w:val="00D851F0"/>
    <w:rsid w:val="00D86DB7"/>
    <w:rsid w:val="00D9060C"/>
    <w:rsid w:val="00D926D0"/>
    <w:rsid w:val="00D93030"/>
    <w:rsid w:val="00D93FC1"/>
    <w:rsid w:val="00D950E1"/>
    <w:rsid w:val="00D952A6"/>
    <w:rsid w:val="00D97F99"/>
    <w:rsid w:val="00DA1E08"/>
    <w:rsid w:val="00DA24F8"/>
    <w:rsid w:val="00DA28E8"/>
    <w:rsid w:val="00DA38D3"/>
    <w:rsid w:val="00DA3932"/>
    <w:rsid w:val="00DA3AFC"/>
    <w:rsid w:val="00DA64F8"/>
    <w:rsid w:val="00DA6C15"/>
    <w:rsid w:val="00DB38EE"/>
    <w:rsid w:val="00DB498B"/>
    <w:rsid w:val="00DB6671"/>
    <w:rsid w:val="00DB66CA"/>
    <w:rsid w:val="00DB6BCA"/>
    <w:rsid w:val="00DB7113"/>
    <w:rsid w:val="00DC0321"/>
    <w:rsid w:val="00DC3067"/>
    <w:rsid w:val="00DC370B"/>
    <w:rsid w:val="00DC4E81"/>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E75B2"/>
    <w:rsid w:val="00DF0C36"/>
    <w:rsid w:val="00DF1744"/>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25E8E"/>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C54"/>
    <w:rsid w:val="00E77A03"/>
    <w:rsid w:val="00E822E8"/>
    <w:rsid w:val="00E82554"/>
    <w:rsid w:val="00E82606"/>
    <w:rsid w:val="00E846C8"/>
    <w:rsid w:val="00E84957"/>
    <w:rsid w:val="00E84A55"/>
    <w:rsid w:val="00E84E36"/>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1100"/>
    <w:rsid w:val="00ED2B50"/>
    <w:rsid w:val="00EE0350"/>
    <w:rsid w:val="00EE0719"/>
    <w:rsid w:val="00EE0E80"/>
    <w:rsid w:val="00EE2919"/>
    <w:rsid w:val="00EE613F"/>
    <w:rsid w:val="00EE7295"/>
    <w:rsid w:val="00EE7869"/>
    <w:rsid w:val="00EF054A"/>
    <w:rsid w:val="00EF3235"/>
    <w:rsid w:val="00EF7E72"/>
    <w:rsid w:val="00EF7F6A"/>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23B"/>
    <w:rsid w:val="00F66A4A"/>
    <w:rsid w:val="00F71E22"/>
    <w:rsid w:val="00F72142"/>
    <w:rsid w:val="00F72AE7"/>
    <w:rsid w:val="00F77D98"/>
    <w:rsid w:val="00F833BA"/>
    <w:rsid w:val="00F84FD0"/>
    <w:rsid w:val="00F859A8"/>
    <w:rsid w:val="00F9108B"/>
    <w:rsid w:val="00F91349"/>
    <w:rsid w:val="00F93A8A"/>
    <w:rsid w:val="00F95248"/>
    <w:rsid w:val="00F956A9"/>
    <w:rsid w:val="00F963ED"/>
    <w:rsid w:val="00F966CF"/>
    <w:rsid w:val="00F96CAE"/>
    <w:rsid w:val="00F97C99"/>
    <w:rsid w:val="00FA1FCC"/>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2C109D8"/>
    <w:rsid w:val="031935C9"/>
    <w:rsid w:val="04C00687"/>
    <w:rsid w:val="050E70DD"/>
    <w:rsid w:val="052E3C67"/>
    <w:rsid w:val="061E6130"/>
    <w:rsid w:val="06D52E1E"/>
    <w:rsid w:val="082F07AA"/>
    <w:rsid w:val="08522964"/>
    <w:rsid w:val="089C3C09"/>
    <w:rsid w:val="08A84AC3"/>
    <w:rsid w:val="092D6997"/>
    <w:rsid w:val="09981539"/>
    <w:rsid w:val="0B7E16D4"/>
    <w:rsid w:val="0BB85022"/>
    <w:rsid w:val="0BBA591E"/>
    <w:rsid w:val="0E053268"/>
    <w:rsid w:val="0E7D31FB"/>
    <w:rsid w:val="0F612D7C"/>
    <w:rsid w:val="0FA83571"/>
    <w:rsid w:val="10E1609C"/>
    <w:rsid w:val="1149097E"/>
    <w:rsid w:val="12C63966"/>
    <w:rsid w:val="12C93554"/>
    <w:rsid w:val="13683E5F"/>
    <w:rsid w:val="13E70886"/>
    <w:rsid w:val="145B5387"/>
    <w:rsid w:val="149705B2"/>
    <w:rsid w:val="15643B55"/>
    <w:rsid w:val="15BF53B8"/>
    <w:rsid w:val="165F7754"/>
    <w:rsid w:val="17172DE2"/>
    <w:rsid w:val="17371525"/>
    <w:rsid w:val="189950EE"/>
    <w:rsid w:val="18E23D6F"/>
    <w:rsid w:val="1C805D1C"/>
    <w:rsid w:val="1C81135F"/>
    <w:rsid w:val="1E813E14"/>
    <w:rsid w:val="20EA70C7"/>
    <w:rsid w:val="226166A1"/>
    <w:rsid w:val="231B63A7"/>
    <w:rsid w:val="235C11EC"/>
    <w:rsid w:val="23FB0322"/>
    <w:rsid w:val="25444ADC"/>
    <w:rsid w:val="25C5521B"/>
    <w:rsid w:val="25EE7BD0"/>
    <w:rsid w:val="261B611F"/>
    <w:rsid w:val="294110A3"/>
    <w:rsid w:val="2AA41DA9"/>
    <w:rsid w:val="2AB53BA0"/>
    <w:rsid w:val="2C117FF1"/>
    <w:rsid w:val="2CA17744"/>
    <w:rsid w:val="2E841E09"/>
    <w:rsid w:val="2EA86E55"/>
    <w:rsid w:val="31AD6062"/>
    <w:rsid w:val="31E128C7"/>
    <w:rsid w:val="3417780A"/>
    <w:rsid w:val="341E36B2"/>
    <w:rsid w:val="345D49E8"/>
    <w:rsid w:val="358B6F41"/>
    <w:rsid w:val="376D7830"/>
    <w:rsid w:val="382877F5"/>
    <w:rsid w:val="39057A2E"/>
    <w:rsid w:val="395E6E12"/>
    <w:rsid w:val="3BC4019F"/>
    <w:rsid w:val="3BD7566A"/>
    <w:rsid w:val="3C90016A"/>
    <w:rsid w:val="3E350B3F"/>
    <w:rsid w:val="3E8B0E28"/>
    <w:rsid w:val="42DE0FF8"/>
    <w:rsid w:val="45637143"/>
    <w:rsid w:val="456A723A"/>
    <w:rsid w:val="45FB3C6E"/>
    <w:rsid w:val="49464155"/>
    <w:rsid w:val="4A8A0B35"/>
    <w:rsid w:val="4AAF6A91"/>
    <w:rsid w:val="4C873A00"/>
    <w:rsid w:val="4DDE110F"/>
    <w:rsid w:val="4E8A4F0F"/>
    <w:rsid w:val="4EC26CC7"/>
    <w:rsid w:val="507C708D"/>
    <w:rsid w:val="51300F18"/>
    <w:rsid w:val="529D2B92"/>
    <w:rsid w:val="53A87C4F"/>
    <w:rsid w:val="55AB3676"/>
    <w:rsid w:val="568A33C2"/>
    <w:rsid w:val="57665B22"/>
    <w:rsid w:val="581F6120"/>
    <w:rsid w:val="58DB1413"/>
    <w:rsid w:val="5ABA363B"/>
    <w:rsid w:val="5B686FE7"/>
    <w:rsid w:val="5C1178C9"/>
    <w:rsid w:val="5C711B0D"/>
    <w:rsid w:val="5E227B93"/>
    <w:rsid w:val="5E6C7A1B"/>
    <w:rsid w:val="5F270822"/>
    <w:rsid w:val="5FDE103C"/>
    <w:rsid w:val="5FF839B5"/>
    <w:rsid w:val="6101717B"/>
    <w:rsid w:val="62FC5590"/>
    <w:rsid w:val="64F85379"/>
    <w:rsid w:val="64FF12F8"/>
    <w:rsid w:val="66623C44"/>
    <w:rsid w:val="66DD3B04"/>
    <w:rsid w:val="68046C31"/>
    <w:rsid w:val="68CF2E57"/>
    <w:rsid w:val="6B5D4AE0"/>
    <w:rsid w:val="6BB3235E"/>
    <w:rsid w:val="6CCF2381"/>
    <w:rsid w:val="6D9009CE"/>
    <w:rsid w:val="6F3810EF"/>
    <w:rsid w:val="6FB972E4"/>
    <w:rsid w:val="72331A06"/>
    <w:rsid w:val="72C137B5"/>
    <w:rsid w:val="78C55896"/>
    <w:rsid w:val="79850A58"/>
    <w:rsid w:val="7A6471C9"/>
    <w:rsid w:val="7CDF3EAA"/>
    <w:rsid w:val="7D4E466A"/>
    <w:rsid w:val="7DB636C9"/>
    <w:rsid w:val="7E1F6128"/>
    <w:rsid w:val="7E486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autoRedefine/>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autoRedefine/>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autoRedefine/>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Body Text"/>
    <w:basedOn w:val="1"/>
    <w:link w:val="86"/>
    <w:autoRedefine/>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autoRedefine/>
    <w:unhideWhenUsed/>
    <w:qFormat/>
    <w:uiPriority w:val="99"/>
    <w:rPr>
      <w:sz w:val="18"/>
      <w:szCs w:val="18"/>
    </w:rPr>
  </w:style>
  <w:style w:type="paragraph" w:styleId="17">
    <w:name w:val="footer"/>
    <w:basedOn w:val="1"/>
    <w:link w:val="44"/>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autoRedefine/>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8"/>
    <w:autoRedefine/>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autoRedefine/>
    <w:qFormat/>
    <w:uiPriority w:val="20"/>
    <w:rPr>
      <w:i/>
      <w:iCs/>
    </w:rPr>
  </w:style>
  <w:style w:type="character" w:styleId="32">
    <w:name w:val="Hyperlink"/>
    <w:autoRedefine/>
    <w:qFormat/>
    <w:uiPriority w:val="99"/>
    <w:rPr>
      <w:rFonts w:ascii="宋体" w:hAnsi="Times New Roman" w:eastAsia="宋体"/>
      <w:color w:val="auto"/>
      <w:spacing w:val="0"/>
      <w:w w:val="100"/>
      <w:position w:val="0"/>
      <w:sz w:val="21"/>
      <w:u w:val="none"/>
      <w:vertAlign w:val="baseline"/>
    </w:rPr>
  </w:style>
  <w:style w:type="character" w:styleId="33">
    <w:name w:val="footnote reference"/>
    <w:autoRedefine/>
    <w:semiHidden/>
    <w:qFormat/>
    <w:uiPriority w:val="0"/>
    <w:rPr>
      <w:rFonts w:ascii="宋体" w:hAnsi="宋体" w:eastAsia="宋体" w:cs="Times New Roman"/>
      <w:spacing w:val="0"/>
      <w:sz w:val="18"/>
      <w:vertAlign w:val="superscript"/>
    </w:rPr>
  </w:style>
  <w:style w:type="character" w:customStyle="1" w:styleId="34">
    <w:name w:val="标题 1 Char"/>
    <w:link w:val="2"/>
    <w:qFormat/>
    <w:uiPriority w:val="0"/>
    <w:rPr>
      <w:b/>
      <w:bCs/>
      <w:kern w:val="44"/>
      <w:sz w:val="44"/>
      <w:szCs w:val="44"/>
    </w:rPr>
  </w:style>
  <w:style w:type="character" w:customStyle="1" w:styleId="35">
    <w:name w:val="标题 2 Char"/>
    <w:link w:val="3"/>
    <w:autoRedefine/>
    <w:qFormat/>
    <w:uiPriority w:val="0"/>
    <w:rPr>
      <w:rFonts w:ascii="Arial" w:hAnsi="Arial" w:eastAsia="黑体"/>
      <w:b/>
      <w:bCs/>
      <w:kern w:val="2"/>
      <w:sz w:val="32"/>
      <w:szCs w:val="32"/>
    </w:rPr>
  </w:style>
  <w:style w:type="character" w:customStyle="1" w:styleId="36">
    <w:name w:val="标题 3 Char"/>
    <w:link w:val="4"/>
    <w:qFormat/>
    <w:uiPriority w:val="0"/>
    <w:rPr>
      <w:b/>
      <w:bCs/>
      <w:kern w:val="2"/>
      <w:sz w:val="32"/>
      <w:szCs w:val="32"/>
    </w:rPr>
  </w:style>
  <w:style w:type="character" w:customStyle="1" w:styleId="37">
    <w:name w:val="标题 4 Char"/>
    <w:link w:val="5"/>
    <w:qFormat/>
    <w:uiPriority w:val="0"/>
    <w:rPr>
      <w:rFonts w:ascii="Arial" w:hAnsi="Arial" w:eastAsia="黑体"/>
      <w:b/>
      <w:bCs/>
      <w:kern w:val="2"/>
      <w:sz w:val="28"/>
      <w:szCs w:val="28"/>
    </w:rPr>
  </w:style>
  <w:style w:type="character" w:customStyle="1" w:styleId="38">
    <w:name w:val="标题 5 Char"/>
    <w:link w:val="6"/>
    <w:qFormat/>
    <w:uiPriority w:val="0"/>
    <w:rPr>
      <w:b/>
      <w:bCs/>
      <w:kern w:val="2"/>
      <w:sz w:val="28"/>
      <w:szCs w:val="28"/>
    </w:rPr>
  </w:style>
  <w:style w:type="character" w:customStyle="1" w:styleId="39">
    <w:name w:val="标题 6 Char"/>
    <w:link w:val="7"/>
    <w:autoRedefine/>
    <w:qFormat/>
    <w:uiPriority w:val="0"/>
    <w:rPr>
      <w:rFonts w:ascii="Arial" w:hAnsi="Arial" w:eastAsia="黑体"/>
      <w:b/>
      <w:bCs/>
      <w:kern w:val="2"/>
      <w:sz w:val="24"/>
      <w:szCs w:val="24"/>
    </w:rPr>
  </w:style>
  <w:style w:type="character" w:customStyle="1" w:styleId="40">
    <w:name w:val="标题 7 Char"/>
    <w:link w:val="8"/>
    <w:autoRedefine/>
    <w:qFormat/>
    <w:uiPriority w:val="0"/>
    <w:rPr>
      <w:b/>
      <w:bCs/>
      <w:kern w:val="2"/>
      <w:sz w:val="24"/>
      <w:szCs w:val="24"/>
    </w:rPr>
  </w:style>
  <w:style w:type="character" w:customStyle="1" w:styleId="41">
    <w:name w:val="标题 8 Char"/>
    <w:link w:val="9"/>
    <w:qFormat/>
    <w:uiPriority w:val="0"/>
    <w:rPr>
      <w:rFonts w:ascii="Arial" w:hAnsi="Arial" w:eastAsia="黑体"/>
      <w:kern w:val="2"/>
      <w:sz w:val="24"/>
      <w:szCs w:val="24"/>
    </w:rPr>
  </w:style>
  <w:style w:type="character" w:customStyle="1" w:styleId="42">
    <w:name w:val="标题 9 Char"/>
    <w:link w:val="10"/>
    <w:autoRedefine/>
    <w:qFormat/>
    <w:uiPriority w:val="0"/>
    <w:rPr>
      <w:rFonts w:ascii="Arial" w:hAnsi="Arial" w:eastAsia="黑体"/>
      <w:kern w:val="2"/>
      <w:sz w:val="21"/>
      <w:szCs w:val="21"/>
    </w:rPr>
  </w:style>
  <w:style w:type="character" w:customStyle="1" w:styleId="43">
    <w:name w:val="页眉 Char"/>
    <w:link w:val="18"/>
    <w:qFormat/>
    <w:uiPriority w:val="99"/>
    <w:rPr>
      <w:kern w:val="2"/>
      <w:sz w:val="18"/>
      <w:szCs w:val="18"/>
    </w:rPr>
  </w:style>
  <w:style w:type="character" w:customStyle="1" w:styleId="44">
    <w:name w:val="页脚 Char"/>
    <w:link w:val="17"/>
    <w:qFormat/>
    <w:uiPriority w:val="99"/>
    <w:rPr>
      <w:rFonts w:ascii="宋体"/>
      <w:kern w:val="2"/>
      <w:sz w:val="18"/>
      <w:szCs w:val="18"/>
    </w:rPr>
  </w:style>
  <w:style w:type="character" w:customStyle="1" w:styleId="45">
    <w:name w:val="批注框文本 Char"/>
    <w:link w:val="16"/>
    <w:autoRedefine/>
    <w:semiHidden/>
    <w:qFormat/>
    <w:uiPriority w:val="99"/>
    <w:rPr>
      <w:kern w:val="2"/>
      <w:sz w:val="18"/>
      <w:szCs w:val="18"/>
    </w:rPr>
  </w:style>
  <w:style w:type="paragraph" w:customStyle="1" w:styleId="46">
    <w:name w:val="引用1"/>
    <w:basedOn w:val="1"/>
    <w:next w:val="1"/>
    <w:link w:val="47"/>
    <w:qFormat/>
    <w:uiPriority w:val="29"/>
    <w:rPr>
      <w:i/>
      <w:iCs/>
      <w:color w:val="000000"/>
    </w:rPr>
  </w:style>
  <w:style w:type="character" w:customStyle="1" w:styleId="47">
    <w:name w:val="引用 字符"/>
    <w:link w:val="46"/>
    <w:autoRedefine/>
    <w:qFormat/>
    <w:uiPriority w:val="29"/>
    <w:rPr>
      <w:i/>
      <w:iCs/>
      <w:color w:val="000000"/>
      <w:kern w:val="2"/>
      <w:sz w:val="21"/>
      <w:szCs w:val="21"/>
    </w:rPr>
  </w:style>
  <w:style w:type="character" w:customStyle="1" w:styleId="48">
    <w:name w:val="标题 Char"/>
    <w:link w:val="25"/>
    <w:qFormat/>
    <w:uiPriority w:val="0"/>
    <w:rPr>
      <w:rFonts w:ascii="Arial" w:hAnsi="Arial" w:cs="Arial"/>
      <w:b/>
      <w:bCs/>
      <w:kern w:val="2"/>
      <w:sz w:val="32"/>
      <w:szCs w:val="32"/>
    </w:rPr>
  </w:style>
  <w:style w:type="paragraph" w:customStyle="1" w:styleId="49">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autoRedefine/>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autoRedefine/>
    <w:qFormat/>
    <w:uiPriority w:val="0"/>
    <w:pPr>
      <w:snapToGrid w:val="0"/>
      <w:ind w:firstLine="200" w:firstLineChars="200"/>
    </w:pPr>
    <w:rPr>
      <w:kern w:val="0"/>
    </w:rPr>
  </w:style>
  <w:style w:type="paragraph" w:customStyle="1" w:styleId="56">
    <w:name w:val="标准文件_段"/>
    <w:link w:val="184"/>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autoRedefine/>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autoRedefine/>
    <w:qFormat/>
    <w:uiPriority w:val="0"/>
    <w:pPr>
      <w:spacing w:line="310" w:lineRule="exact"/>
      <w:jc w:val="right"/>
    </w:pPr>
    <w:rPr>
      <w:rFonts w:ascii="宋体" w:hAnsi="宋体"/>
      <w:kern w:val="0"/>
    </w:rPr>
  </w:style>
  <w:style w:type="paragraph" w:customStyle="1" w:styleId="60">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autoRedefine/>
    <w:qFormat/>
    <w:uiPriority w:val="0"/>
    <w:pPr>
      <w:jc w:val="left"/>
    </w:pPr>
  </w:style>
  <w:style w:type="paragraph" w:customStyle="1" w:styleId="63">
    <w:name w:val="标准文件_参考文献标题"/>
    <w:basedOn w:val="1"/>
    <w:next w:val="1"/>
    <w:autoRedefine/>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autoRedefine/>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autoRedefine/>
    <w:qFormat/>
    <w:uiPriority w:val="0"/>
    <w:pPr>
      <w:spacing w:line="240" w:lineRule="auto"/>
      <w:jc w:val="center"/>
    </w:pPr>
    <w:rPr>
      <w:rFonts w:ascii="黑体" w:eastAsia="黑体"/>
      <w:kern w:val="0"/>
      <w:sz w:val="52"/>
    </w:rPr>
  </w:style>
  <w:style w:type="paragraph" w:customStyle="1" w:styleId="71">
    <w:name w:val="标准文件_封面标准英文名称"/>
    <w:basedOn w:val="1"/>
    <w:autoRedefine/>
    <w:qFormat/>
    <w:uiPriority w:val="0"/>
    <w:pPr>
      <w:spacing w:line="240" w:lineRule="auto"/>
      <w:jc w:val="center"/>
    </w:pPr>
    <w:rPr>
      <w:rFonts w:ascii="黑体" w:eastAsia="黑体"/>
      <w:b/>
      <w:sz w:val="28"/>
    </w:rPr>
  </w:style>
  <w:style w:type="paragraph" w:customStyle="1" w:styleId="72">
    <w:name w:val="标准文件_封面发布日期"/>
    <w:basedOn w:val="1"/>
    <w:autoRedefine/>
    <w:qFormat/>
    <w:uiPriority w:val="0"/>
    <w:pPr>
      <w:spacing w:line="310" w:lineRule="exact"/>
    </w:pPr>
    <w:rPr>
      <w:rFonts w:ascii="黑体" w:eastAsia="黑体"/>
      <w:kern w:val="0"/>
      <w:sz w:val="28"/>
    </w:rPr>
  </w:style>
  <w:style w:type="paragraph" w:customStyle="1" w:styleId="73">
    <w:name w:val="标准文件_封面密级"/>
    <w:basedOn w:val="1"/>
    <w:autoRedefine/>
    <w:qFormat/>
    <w:uiPriority w:val="0"/>
    <w:rPr>
      <w:rFonts w:eastAsia="黑体"/>
      <w:sz w:val="32"/>
    </w:rPr>
  </w:style>
  <w:style w:type="paragraph" w:customStyle="1" w:styleId="74">
    <w:name w:val="标准文件_封面实施日期"/>
    <w:basedOn w:val="1"/>
    <w:autoRedefine/>
    <w:qFormat/>
    <w:uiPriority w:val="0"/>
    <w:pPr>
      <w:spacing w:line="310" w:lineRule="exact"/>
      <w:jc w:val="right"/>
    </w:pPr>
    <w:rPr>
      <w:rFonts w:ascii="黑体" w:eastAsia="黑体"/>
      <w:sz w:val="28"/>
    </w:rPr>
  </w:style>
  <w:style w:type="paragraph" w:customStyle="1" w:styleId="75">
    <w:name w:val="标准文件_封面抬头"/>
    <w:basedOn w:val="56"/>
    <w:autoRedefine/>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autoRedefine/>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autoRedefine/>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autoRedefine/>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Char"/>
    <w:link w:val="13"/>
    <w:autoRedefine/>
    <w:qFormat/>
    <w:uiPriority w:val="0"/>
    <w:rPr>
      <w:kern w:val="2"/>
      <w:sz w:val="21"/>
      <w:szCs w:val="21"/>
    </w:rPr>
  </w:style>
  <w:style w:type="paragraph" w:customStyle="1" w:styleId="87">
    <w:name w:val="标准文件_附录章标题"/>
    <w:next w:val="56"/>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autoRedefine/>
    <w:qFormat/>
    <w:uiPriority w:val="0"/>
    <w:pPr>
      <w:ind w:left="488" w:leftChars="200" w:hanging="289" w:hangingChars="290"/>
    </w:pPr>
  </w:style>
  <w:style w:type="paragraph" w:customStyle="1" w:styleId="89">
    <w:name w:val="标准文件_前言、引言标题"/>
    <w:next w:val="1"/>
    <w:autoRedefine/>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autoRedefine/>
    <w:qFormat/>
    <w:uiPriority w:val="0"/>
    <w:pPr>
      <w:spacing w:line="460" w:lineRule="exact"/>
      <w:ind w:left="0" w:firstLine="0"/>
    </w:pPr>
  </w:style>
  <w:style w:type="paragraph" w:customStyle="1" w:styleId="91">
    <w:name w:val="标准文件_目录标题"/>
    <w:basedOn w:val="1"/>
    <w:autoRedefine/>
    <w:qFormat/>
    <w:uiPriority w:val="0"/>
    <w:pPr>
      <w:spacing w:before="480" w:after="150" w:afterLines="150" w:line="240" w:lineRule="auto"/>
      <w:jc w:val="center"/>
    </w:pPr>
    <w:rPr>
      <w:rFonts w:ascii="黑体" w:eastAsia="黑体"/>
      <w:sz w:val="32"/>
    </w:rPr>
  </w:style>
  <w:style w:type="paragraph" w:customStyle="1" w:styleId="92">
    <w:name w:val="标准文件_破折号列项"/>
    <w:autoRedefine/>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autoRedefine/>
    <w:qFormat/>
    <w:uiPriority w:val="0"/>
    <w:pPr>
      <w:numPr>
        <w:numId w:val="10"/>
      </w:numPr>
    </w:pPr>
  </w:style>
  <w:style w:type="paragraph" w:customStyle="1" w:styleId="94">
    <w:name w:val="标准文件_三级条标题"/>
    <w:basedOn w:val="65"/>
    <w:next w:val="56"/>
    <w:autoRedefine/>
    <w:qFormat/>
    <w:uiPriority w:val="0"/>
    <w:pPr>
      <w:widowControl/>
      <w:numPr>
        <w:ilvl w:val="4"/>
      </w:numPr>
      <w:outlineLvl w:val="3"/>
    </w:pPr>
  </w:style>
  <w:style w:type="character" w:customStyle="1" w:styleId="95">
    <w:name w:val="不明显参考1"/>
    <w:autoRedefine/>
    <w:qFormat/>
    <w:uiPriority w:val="31"/>
    <w:rPr>
      <w:smallCaps/>
      <w:color w:val="C0504D"/>
      <w:u w:val="single"/>
    </w:rPr>
  </w:style>
  <w:style w:type="paragraph" w:customStyle="1" w:styleId="96">
    <w:name w:val="标准文件_示例后续"/>
    <w:basedOn w:val="1"/>
    <w:autoRedefine/>
    <w:qFormat/>
    <w:uiPriority w:val="0"/>
    <w:pPr>
      <w:adjustRightInd/>
      <w:spacing w:line="240" w:lineRule="auto"/>
      <w:ind w:firstLine="200" w:firstLineChars="200"/>
    </w:pPr>
    <w:rPr>
      <w:sz w:val="18"/>
      <w:szCs w:val="24"/>
    </w:rPr>
  </w:style>
  <w:style w:type="paragraph" w:customStyle="1" w:styleId="97">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Char"/>
    <w:link w:val="21"/>
    <w:autoRedefine/>
    <w:semiHidden/>
    <w:qFormat/>
    <w:uiPriority w:val="0"/>
    <w:rPr>
      <w:rFonts w:ascii="宋体"/>
      <w:kern w:val="2"/>
      <w:sz w:val="18"/>
      <w:szCs w:val="18"/>
    </w:rPr>
  </w:style>
  <w:style w:type="paragraph" w:customStyle="1" w:styleId="100">
    <w:name w:val="标准文件_条文脚注"/>
    <w:basedOn w:val="21"/>
    <w:autoRedefine/>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autoRedefine/>
    <w:qFormat/>
    <w:uiPriority w:val="0"/>
    <w:pPr>
      <w:numPr>
        <w:ilvl w:val="0"/>
        <w:numId w:val="12"/>
      </w:numPr>
      <w:spacing w:line="240" w:lineRule="auto"/>
      <w:jc w:val="left"/>
    </w:pPr>
    <w:rPr>
      <w:rFonts w:ascii="宋体" w:hAnsi="宋体"/>
      <w:sz w:val="18"/>
    </w:rPr>
  </w:style>
  <w:style w:type="character" w:customStyle="1" w:styleId="102">
    <w:name w:val="标准文件_图表脚注内容"/>
    <w:autoRedefine/>
    <w:qFormat/>
    <w:uiPriority w:val="0"/>
    <w:rPr>
      <w:rFonts w:ascii="宋体" w:hAnsi="宋体" w:eastAsia="宋体" w:cs="Times New Roman"/>
      <w:spacing w:val="0"/>
      <w:sz w:val="18"/>
      <w:vertAlign w:val="superscript"/>
    </w:rPr>
  </w:style>
  <w:style w:type="paragraph" w:customStyle="1" w:styleId="103">
    <w:name w:val="标准文件_五级条标题"/>
    <w:next w:val="56"/>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autoRedefine/>
    <w:qFormat/>
    <w:uiPriority w:val="0"/>
    <w:pPr>
      <w:numPr>
        <w:ilvl w:val="2"/>
      </w:numPr>
      <w:spacing w:before="50" w:beforeLines="50" w:after="50" w:afterLines="50"/>
      <w:outlineLvl w:val="1"/>
    </w:pPr>
  </w:style>
  <w:style w:type="paragraph" w:customStyle="1" w:styleId="106">
    <w:name w:val="标准文件_一致程度"/>
    <w:basedOn w:val="1"/>
    <w:autoRedefine/>
    <w:qFormat/>
    <w:uiPriority w:val="0"/>
    <w:pPr>
      <w:spacing w:line="440" w:lineRule="exact"/>
      <w:jc w:val="center"/>
    </w:pPr>
    <w:rPr>
      <w:sz w:val="28"/>
    </w:rPr>
  </w:style>
  <w:style w:type="paragraph" w:customStyle="1" w:styleId="107">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autoRedefine/>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autoRedefine/>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19">
    <w:name w:val="发布部门"/>
    <w:next w:val="56"/>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autoRedefine/>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autoRedefine/>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autoRedefine/>
    <w:qFormat/>
    <w:uiPriority w:val="0"/>
    <w:pPr>
      <w:outlineLvl w:val="4"/>
    </w:pPr>
  </w:style>
  <w:style w:type="paragraph" w:customStyle="1" w:styleId="130">
    <w:name w:val="附录四级无标题条"/>
    <w:basedOn w:val="129"/>
    <w:next w:val="56"/>
    <w:autoRedefine/>
    <w:qFormat/>
    <w:uiPriority w:val="0"/>
    <w:pPr>
      <w:outlineLvl w:val="5"/>
    </w:pPr>
  </w:style>
  <w:style w:type="paragraph" w:customStyle="1" w:styleId="131">
    <w:name w:val="附录图"/>
    <w:next w:val="56"/>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autoRedefine/>
    <w:qFormat/>
    <w:uiPriority w:val="0"/>
    <w:pPr>
      <w:outlineLvl w:val="6"/>
    </w:pPr>
  </w:style>
  <w:style w:type="paragraph" w:customStyle="1" w:styleId="134">
    <w:name w:val="附录性质"/>
    <w:basedOn w:val="1"/>
    <w:autoRedefine/>
    <w:qFormat/>
    <w:uiPriority w:val="0"/>
    <w:pPr>
      <w:widowControl/>
      <w:adjustRightInd/>
      <w:jc w:val="center"/>
    </w:pPr>
    <w:rPr>
      <w:rFonts w:ascii="黑体" w:eastAsia="黑体"/>
    </w:rPr>
  </w:style>
  <w:style w:type="paragraph" w:customStyle="1" w:styleId="135">
    <w:name w:val="附录一级无标题条"/>
    <w:basedOn w:val="87"/>
    <w:next w:val="56"/>
    <w:autoRedefine/>
    <w:qFormat/>
    <w:uiPriority w:val="0"/>
    <w:pPr>
      <w:autoSpaceDN w:val="0"/>
      <w:outlineLvl w:val="2"/>
    </w:pPr>
    <w:rPr>
      <w:rFonts w:ascii="宋体" w:hAnsi="宋体" w:eastAsia="宋体"/>
    </w:rPr>
  </w:style>
  <w:style w:type="character" w:customStyle="1" w:styleId="136">
    <w:name w:val="个人答复风格"/>
    <w:autoRedefine/>
    <w:qFormat/>
    <w:uiPriority w:val="0"/>
    <w:rPr>
      <w:rFonts w:ascii="Arial" w:hAnsi="Arial" w:eastAsia="宋体" w:cs="Arial"/>
      <w:color w:val="auto"/>
      <w:spacing w:val="0"/>
      <w:sz w:val="20"/>
    </w:rPr>
  </w:style>
  <w:style w:type="character" w:customStyle="1" w:styleId="137">
    <w:name w:val="个人撰写风格"/>
    <w:autoRedefine/>
    <w:qFormat/>
    <w:uiPriority w:val="0"/>
    <w:rPr>
      <w:rFonts w:ascii="Arial" w:hAnsi="Arial" w:eastAsia="宋体" w:cs="Arial"/>
      <w:color w:val="auto"/>
      <w:spacing w:val="0"/>
      <w:sz w:val="20"/>
    </w:rPr>
  </w:style>
  <w:style w:type="paragraph" w:customStyle="1" w:styleId="138">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autoRedefine/>
    <w:qFormat/>
    <w:uiPriority w:val="0"/>
    <w:pPr>
      <w:tabs>
        <w:tab w:val="left" w:pos="840"/>
      </w:tabs>
    </w:pPr>
  </w:style>
  <w:style w:type="paragraph" w:customStyle="1" w:styleId="141">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qFormat/>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qFormat/>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qFormat/>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autoRedefine/>
    <w:qFormat/>
    <w:uiPriority w:val="0"/>
    <w:pPr>
      <w:spacing w:line="0" w:lineRule="atLeast"/>
    </w:pPr>
    <w:rPr>
      <w:rFonts w:ascii="黑体" w:eastAsia="黑体"/>
      <w:b w:val="0"/>
    </w:rPr>
  </w:style>
  <w:style w:type="paragraph" w:customStyle="1" w:styleId="152">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54">
    <w:name w:val="实施日期"/>
    <w:basedOn w:val="120"/>
    <w:autoRedefine/>
    <w:qFormat/>
    <w:uiPriority w:val="0"/>
    <w:pPr>
      <w:framePr w:hSpace="0" w:xAlign="right"/>
      <w:jc w:val="right"/>
    </w:pPr>
  </w:style>
  <w:style w:type="paragraph" w:customStyle="1" w:styleId="155">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56">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autoRedefine/>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autoRedefine/>
    <w:qFormat/>
    <w:uiPriority w:val="0"/>
    <w:pPr>
      <w:numPr>
        <w:ilvl w:val="6"/>
        <w:numId w:val="20"/>
      </w:numPr>
      <w:adjustRightInd/>
    </w:pPr>
    <w:rPr>
      <w:szCs w:val="24"/>
    </w:rPr>
  </w:style>
  <w:style w:type="paragraph" w:customStyle="1" w:styleId="159">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0">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autoRedefine/>
    <w:qFormat/>
    <w:uiPriority w:val="0"/>
    <w:pPr>
      <w:ind w:left="1406" w:leftChars="0" w:hanging="499" w:firstLineChars="0"/>
    </w:pPr>
  </w:style>
  <w:style w:type="paragraph" w:customStyle="1" w:styleId="162">
    <w:name w:val="标准文件_一级无标题"/>
    <w:basedOn w:val="105"/>
    <w:autoRedefine/>
    <w:qFormat/>
    <w:uiPriority w:val="0"/>
    <w:pPr>
      <w:spacing w:before="0" w:beforeLines="0" w:after="0" w:afterLines="0"/>
      <w:outlineLvl w:val="9"/>
    </w:pPr>
    <w:rPr>
      <w:rFonts w:ascii="宋体" w:eastAsia="宋体"/>
    </w:rPr>
  </w:style>
  <w:style w:type="paragraph" w:customStyle="1" w:styleId="163">
    <w:name w:val="标准文件_五级无标题"/>
    <w:basedOn w:val="103"/>
    <w:autoRedefine/>
    <w:qFormat/>
    <w:uiPriority w:val="0"/>
    <w:pPr>
      <w:spacing w:before="0" w:beforeLines="0" w:after="0" w:afterLines="0"/>
      <w:outlineLvl w:val="9"/>
    </w:pPr>
    <w:rPr>
      <w:rFonts w:ascii="宋体" w:eastAsia="宋体"/>
    </w:rPr>
  </w:style>
  <w:style w:type="paragraph" w:customStyle="1" w:styleId="164">
    <w:name w:val="标准文件_三级无标题"/>
    <w:basedOn w:val="94"/>
    <w:autoRedefine/>
    <w:qFormat/>
    <w:uiPriority w:val="0"/>
    <w:pPr>
      <w:spacing w:before="0" w:beforeLines="0" w:after="0" w:afterLines="0"/>
      <w:outlineLvl w:val="9"/>
    </w:pPr>
    <w:rPr>
      <w:rFonts w:ascii="宋体" w:eastAsia="宋体"/>
    </w:rPr>
  </w:style>
  <w:style w:type="paragraph" w:customStyle="1" w:styleId="165">
    <w:name w:val="标准文件_二级无标题"/>
    <w:basedOn w:val="65"/>
    <w:autoRedefine/>
    <w:qFormat/>
    <w:uiPriority w:val="0"/>
    <w:pPr>
      <w:spacing w:before="0" w:beforeLines="0" w:after="0" w:afterLines="0"/>
      <w:outlineLvl w:val="9"/>
    </w:pPr>
    <w:rPr>
      <w:rFonts w:ascii="宋体" w:eastAsia="宋体"/>
    </w:rPr>
  </w:style>
  <w:style w:type="paragraph" w:customStyle="1" w:styleId="166">
    <w:name w:val="标准_四级无标题"/>
    <w:basedOn w:val="98"/>
    <w:next w:val="56"/>
    <w:autoRedefine/>
    <w:qFormat/>
    <w:uiPriority w:val="0"/>
    <w:rPr>
      <w:rFonts w:eastAsia="宋体"/>
    </w:rPr>
  </w:style>
  <w:style w:type="paragraph" w:customStyle="1" w:styleId="167">
    <w:name w:val="标准文件_四级无标题"/>
    <w:basedOn w:val="98"/>
    <w:autoRedefine/>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autoRedefine/>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autoRedefine/>
    <w:qFormat/>
    <w:uiPriority w:val="0"/>
    <w:pPr>
      <w:numPr>
        <w:ilvl w:val="0"/>
        <w:numId w:val="24"/>
      </w:numPr>
      <w:ind w:firstLine="0" w:firstLineChars="0"/>
    </w:pPr>
    <w:rPr>
      <w:rFonts w:cs="Arial"/>
      <w:szCs w:val="28"/>
    </w:rPr>
  </w:style>
  <w:style w:type="paragraph" w:customStyle="1" w:styleId="170">
    <w:name w:val="标准文件_附录标题"/>
    <w:basedOn w:val="76"/>
    <w:autoRedefine/>
    <w:qFormat/>
    <w:uiPriority w:val="0"/>
    <w:pPr>
      <w:numPr>
        <w:numId w:val="0"/>
      </w:numPr>
      <w:spacing w:after="280"/>
      <w:outlineLvl w:val="9"/>
    </w:pPr>
  </w:style>
  <w:style w:type="paragraph" w:customStyle="1" w:styleId="171">
    <w:name w:val="标准文件_二级项"/>
    <w:autoRedefine/>
    <w:qFormat/>
    <w:uiPriority w:val="0"/>
    <w:rPr>
      <w:rFonts w:ascii="宋体" w:hAnsi="Times New Roman" w:eastAsia="宋体" w:cs="Times New Roman"/>
      <w:sz w:val="21"/>
      <w:lang w:val="en-US" w:eastAsia="zh-CN" w:bidi="ar-SA"/>
    </w:rPr>
  </w:style>
  <w:style w:type="paragraph" w:customStyle="1" w:styleId="172">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autoRedefine/>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autoRedefine/>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autoRedefine/>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autoRedefine/>
    <w:qFormat/>
    <w:uiPriority w:val="0"/>
    <w:pPr>
      <w:ind w:firstLine="0" w:firstLineChars="0"/>
      <w:jc w:val="center"/>
    </w:pPr>
    <w:rPr>
      <w:sz w:val="18"/>
    </w:rPr>
  </w:style>
  <w:style w:type="paragraph" w:customStyle="1" w:styleId="179">
    <w:name w:val="标准文件_注："/>
    <w:next w:val="56"/>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autoRedefine/>
    <w:qFormat/>
    <w:uiPriority w:val="0"/>
    <w:pPr>
      <w:ind w:firstLine="420"/>
    </w:pPr>
    <w:rPr>
      <w:sz w:val="18"/>
    </w:rPr>
  </w:style>
  <w:style w:type="paragraph" w:customStyle="1" w:styleId="183">
    <w:name w:val="标准文件_示例×："/>
    <w:basedOn w:val="1"/>
    <w:next w:val="182"/>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autoRedefine/>
    <w:qFormat/>
    <w:uiPriority w:val="0"/>
    <w:rPr>
      <w:rFonts w:ascii="宋体" w:hAnsi="Times New Roman"/>
      <w:sz w:val="21"/>
    </w:rPr>
  </w:style>
  <w:style w:type="paragraph" w:customStyle="1" w:styleId="185">
    <w:name w:val="标准文件_表格续"/>
    <w:basedOn w:val="56"/>
    <w:next w:val="56"/>
    <w:autoRedefine/>
    <w:qFormat/>
    <w:uiPriority w:val="0"/>
    <w:pPr>
      <w:jc w:val="center"/>
    </w:pPr>
    <w:rPr>
      <w:rFonts w:ascii="黑体" w:hAnsi="黑体" w:eastAsia="黑体"/>
    </w:rPr>
  </w:style>
  <w:style w:type="character" w:customStyle="1" w:styleId="186">
    <w:name w:val="占位符文本1"/>
    <w:basedOn w:val="28"/>
    <w:autoRedefine/>
    <w:semiHidden/>
    <w:qFormat/>
    <w:uiPriority w:val="99"/>
    <w:rPr>
      <w:color w:val="808080"/>
    </w:rPr>
  </w:style>
  <w:style w:type="paragraph" w:customStyle="1" w:styleId="187">
    <w:name w:val="标准文件_二级项2"/>
    <w:basedOn w:val="56"/>
    <w:autoRedefine/>
    <w:qFormat/>
    <w:uiPriority w:val="0"/>
    <w:pPr>
      <w:numPr>
        <w:ilvl w:val="1"/>
        <w:numId w:val="21"/>
      </w:numPr>
      <w:ind w:firstLine="0" w:firstLineChars="0"/>
    </w:pPr>
  </w:style>
  <w:style w:type="paragraph" w:customStyle="1" w:styleId="188">
    <w:name w:val="标准文件_三级项2"/>
    <w:basedOn w:val="56"/>
    <w:autoRedefine/>
    <w:qFormat/>
    <w:uiPriority w:val="0"/>
    <w:pPr>
      <w:numPr>
        <w:ilvl w:val="0"/>
        <w:numId w:val="30"/>
      </w:numPr>
      <w:spacing w:line="300" w:lineRule="exact"/>
      <w:ind w:firstLineChars="0"/>
    </w:pPr>
    <w:rPr>
      <w:rFonts w:ascii="Times New Roman"/>
    </w:rPr>
  </w:style>
  <w:style w:type="paragraph" w:customStyle="1" w:styleId="189">
    <w:name w:val="标准文件_一级项2"/>
    <w:basedOn w:val="56"/>
    <w:autoRedefine/>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autoRedefine/>
    <w:qFormat/>
    <w:uiPriority w:val="0"/>
    <w:pPr>
      <w:ind w:firstLine="420"/>
    </w:pPr>
    <w:rPr>
      <w:rFonts w:ascii="黑体" w:eastAsia="黑体"/>
    </w:rPr>
  </w:style>
  <w:style w:type="character" w:customStyle="1" w:styleId="191">
    <w:name w:val="标准文件_来源"/>
    <w:basedOn w:val="28"/>
    <w:autoRedefine/>
    <w:qFormat/>
    <w:uiPriority w:val="1"/>
    <w:rPr>
      <w:rFonts w:eastAsia="宋体"/>
      <w:sz w:val="21"/>
    </w:rPr>
  </w:style>
  <w:style w:type="paragraph" w:customStyle="1" w:styleId="192">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autoRedefine/>
    <w:qFormat/>
    <w:uiPriority w:val="0"/>
    <w:pPr>
      <w:framePr w:w="3997" w:h="471" w:hRule="exact" w:hSpace="0" w:vSpace="181" w:vAnchor="page" w:hAnchor="page" w:x="1419" w:y="14097"/>
    </w:pPr>
  </w:style>
  <w:style w:type="paragraph" w:customStyle="1" w:styleId="194">
    <w:name w:val="其他实施日期"/>
    <w:basedOn w:val="154"/>
    <w:autoRedefine/>
    <w:qFormat/>
    <w:uiPriority w:val="0"/>
    <w:pPr>
      <w:framePr w:w="3997" w:h="471" w:hRule="exact" w:vSpace="181" w:vAnchor="page" w:hAnchor="page" w:x="7089" w:y="14097"/>
    </w:pPr>
  </w:style>
  <w:style w:type="paragraph" w:customStyle="1" w:styleId="195">
    <w:name w:val="标准文件_文件编号"/>
    <w:basedOn w:val="56"/>
    <w:autoRedefine/>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autoRedefine/>
    <w:qFormat/>
    <w:uiPriority w:val="0"/>
    <w:pPr>
      <w:spacing w:before="57"/>
    </w:pPr>
    <w:rPr>
      <w:sz w:val="21"/>
    </w:rPr>
  </w:style>
  <w:style w:type="paragraph" w:customStyle="1" w:styleId="197">
    <w:name w:val="标准文件_文件名称"/>
    <w:basedOn w:val="56"/>
    <w:next w:val="56"/>
    <w:autoRedefine/>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autoRedefine/>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autoRedefine/>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autoRedefine/>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autoRedefine/>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autoRedefine/>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autoRedefine/>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autoRedefine/>
    <w:qFormat/>
    <w:uiPriority w:val="0"/>
    <w:pPr>
      <w:ind w:left="811" w:firstLine="0" w:firstLineChars="0"/>
    </w:pPr>
    <w:rPr>
      <w:sz w:val="18"/>
    </w:rPr>
  </w:style>
  <w:style w:type="paragraph" w:customStyle="1" w:styleId="206">
    <w:name w:val="标准文件_注X后"/>
    <w:basedOn w:val="56"/>
    <w:autoRedefine/>
    <w:qFormat/>
    <w:uiPriority w:val="0"/>
    <w:pPr>
      <w:ind w:left="811" w:firstLine="0" w:firstLineChars="0"/>
    </w:pPr>
    <w:rPr>
      <w:sz w:val="18"/>
    </w:rPr>
  </w:style>
  <w:style w:type="paragraph" w:customStyle="1" w:styleId="207">
    <w:name w:val="标准文件_示例后"/>
    <w:basedOn w:val="56"/>
    <w:autoRedefine/>
    <w:qFormat/>
    <w:uiPriority w:val="0"/>
    <w:pPr>
      <w:ind w:left="964" w:firstLine="0" w:firstLineChars="0"/>
    </w:pPr>
    <w:rPr>
      <w:sz w:val="18"/>
    </w:rPr>
  </w:style>
  <w:style w:type="paragraph" w:customStyle="1" w:styleId="208">
    <w:name w:val="标准文件_示例X后"/>
    <w:basedOn w:val="56"/>
    <w:link w:val="209"/>
    <w:autoRedefine/>
    <w:qFormat/>
    <w:uiPriority w:val="0"/>
    <w:pPr>
      <w:ind w:left="1049" w:firstLine="0" w:firstLineChars="0"/>
    </w:pPr>
    <w:rPr>
      <w:sz w:val="18"/>
    </w:rPr>
  </w:style>
  <w:style w:type="character" w:customStyle="1" w:styleId="209">
    <w:name w:val="标准文件_示例X后 字符"/>
    <w:basedOn w:val="184"/>
    <w:link w:val="208"/>
    <w:autoRedefine/>
    <w:qFormat/>
    <w:uiPriority w:val="0"/>
    <w:rPr>
      <w:rFonts w:ascii="宋体" w:hAnsi="Times New Roman"/>
      <w:sz w:val="18"/>
    </w:rPr>
  </w:style>
  <w:style w:type="paragraph" w:customStyle="1" w:styleId="210">
    <w:name w:val="标准文件_索引项"/>
    <w:basedOn w:val="56"/>
    <w:next w:val="56"/>
    <w:autoRedefine/>
    <w:qFormat/>
    <w:uiPriority w:val="0"/>
    <w:pPr>
      <w:tabs>
        <w:tab w:val="right" w:leader="dot" w:pos="9356"/>
      </w:tabs>
      <w:ind w:left="210" w:hanging="210" w:firstLineChars="0"/>
      <w:jc w:val="left"/>
    </w:pPr>
  </w:style>
  <w:style w:type="paragraph" w:customStyle="1" w:styleId="211">
    <w:name w:val="标准文件_附录一级无标题"/>
    <w:basedOn w:val="78"/>
    <w:autoRedefine/>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autoRedefine/>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autoRedefine/>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autoRedefine/>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autoRedefine/>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autoRedefine/>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autoRedefine/>
    <w:qFormat/>
    <w:uiPriority w:val="0"/>
    <w:pPr>
      <w:spacing w:before="0" w:beforeLines="0" w:after="0" w:afterLines="0" w:line="276" w:lineRule="auto"/>
    </w:pPr>
    <w:rPr>
      <w:rFonts w:ascii="宋体" w:eastAsia="宋体"/>
    </w:rPr>
  </w:style>
  <w:style w:type="paragraph" w:customStyle="1" w:styleId="218">
    <w:name w:val="标准文件_引言三级无标题"/>
    <w:basedOn w:val="202"/>
    <w:autoRedefine/>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autoRedefine/>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autoRedefine/>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autoRedefine/>
    <w:qFormat/>
    <w:uiPriority w:val="0"/>
    <w:rPr>
      <w:rFonts w:hAnsi="黑体"/>
    </w:rPr>
  </w:style>
  <w:style w:type="paragraph" w:customStyle="1" w:styleId="222">
    <w:name w:val="标准文件_脚注内容"/>
    <w:basedOn w:val="56"/>
    <w:autoRedefine/>
    <w:qFormat/>
    <w:uiPriority w:val="0"/>
    <w:pPr>
      <w:ind w:left="400" w:leftChars="200" w:hanging="200" w:hangingChars="200"/>
    </w:pPr>
    <w:rPr>
      <w:sz w:val="15"/>
    </w:rPr>
  </w:style>
  <w:style w:type="paragraph" w:customStyle="1" w:styleId="223">
    <w:name w:val="标准文件_术语条一"/>
    <w:basedOn w:val="162"/>
    <w:next w:val="56"/>
    <w:autoRedefine/>
    <w:qFormat/>
    <w:uiPriority w:val="0"/>
  </w:style>
  <w:style w:type="paragraph" w:customStyle="1" w:styleId="224">
    <w:name w:val="标准文件_术语条二"/>
    <w:basedOn w:val="165"/>
    <w:next w:val="56"/>
    <w:autoRedefine/>
    <w:qFormat/>
    <w:uiPriority w:val="0"/>
  </w:style>
  <w:style w:type="paragraph" w:customStyle="1" w:styleId="225">
    <w:name w:val="标准文件_术语条三"/>
    <w:basedOn w:val="164"/>
    <w:next w:val="56"/>
    <w:autoRedefine/>
    <w:qFormat/>
    <w:uiPriority w:val="0"/>
  </w:style>
  <w:style w:type="paragraph" w:customStyle="1" w:styleId="226">
    <w:name w:val="标准文件_术语条四"/>
    <w:basedOn w:val="167"/>
    <w:next w:val="56"/>
    <w:autoRedefine/>
    <w:qFormat/>
    <w:uiPriority w:val="0"/>
  </w:style>
  <w:style w:type="paragraph" w:customStyle="1" w:styleId="227">
    <w:name w:val="标准文件_术语条五"/>
    <w:basedOn w:val="163"/>
    <w:next w:val="56"/>
    <w:autoRedefine/>
    <w:qFormat/>
    <w:uiPriority w:val="0"/>
  </w:style>
  <w:style w:type="paragraph" w:customStyle="1" w:styleId="228">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autoRedefine/>
    <w:qFormat/>
    <w:uiPriority w:val="0"/>
    <w:rPr>
      <w:rFonts w:ascii="黑体" w:eastAsia="黑体"/>
      <w:spacing w:val="85"/>
      <w:w w:val="100"/>
      <w:position w:val="3"/>
      <w:sz w:val="28"/>
      <w:szCs w:val="28"/>
    </w:rPr>
  </w:style>
  <w:style w:type="paragraph" w:customStyle="1" w:styleId="230">
    <w:name w:val="段"/>
    <w:basedOn w:val="1"/>
    <w:link w:val="231"/>
    <w:autoRedefine/>
    <w:qFormat/>
    <w:uiPriority w:val="0"/>
    <w:pPr>
      <w:widowControl/>
      <w:autoSpaceDE w:val="0"/>
      <w:autoSpaceDN w:val="0"/>
      <w:adjustRightInd/>
      <w:spacing w:line="240" w:lineRule="auto"/>
      <w:ind w:firstLine="420" w:firstLineChars="200"/>
    </w:pPr>
    <w:rPr>
      <w:rFonts w:ascii="宋体" w:hAnsi="Times New Roman"/>
      <w:kern w:val="0"/>
    </w:rPr>
  </w:style>
  <w:style w:type="character" w:customStyle="1" w:styleId="231">
    <w:name w:val="段 Char"/>
    <w:link w:val="230"/>
    <w:autoRedefine/>
    <w:qFormat/>
    <w:uiPriority w:val="0"/>
    <w:rPr>
      <w:rFonts w:ascii="宋体" w:hAnsi="Times New Roman"/>
      <w:sz w:val="21"/>
      <w:szCs w:val="21"/>
    </w:rPr>
  </w:style>
  <w:style w:type="paragraph" w:customStyle="1" w:styleId="232">
    <w:name w:val="字母编号列项（一级）"/>
    <w:basedOn w:val="1"/>
    <w:autoRedefine/>
    <w:qFormat/>
    <w:uiPriority w:val="0"/>
    <w:pPr>
      <w:widowControl/>
      <w:adjustRightInd/>
      <w:spacing w:before="100" w:beforeAutospacing="1" w:after="100" w:afterAutospacing="1" w:line="240" w:lineRule="auto"/>
      <w:ind w:left="839" w:hanging="419"/>
    </w:pPr>
    <w:rPr>
      <w:rFonts w:ascii="宋体" w:hAnsi="Times New Roman"/>
      <w:kern w:val="0"/>
    </w:rPr>
  </w:style>
  <w:style w:type="paragraph" w:customStyle="1" w:styleId="23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34">
    <w:name w:val="附录章标题"/>
    <w:next w:val="230"/>
    <w:autoRedefine/>
    <w:qFormat/>
    <w:uiPriority w:val="0"/>
    <w:p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235">
    <w:name w:val="附录图标题"/>
    <w:basedOn w:val="1"/>
    <w:next w:val="230"/>
    <w:autoRedefine/>
    <w:qFormat/>
    <w:uiPriority w:val="0"/>
    <w:pPr>
      <w:adjustRightInd/>
      <w:spacing w:beforeLines="50" w:afterLines="50" w:line="240" w:lineRule="auto"/>
      <w:ind w:left="1190" w:hanging="567"/>
      <w:jc w:val="center"/>
    </w:pPr>
    <w:rPr>
      <w:rFonts w:ascii="黑体" w:hAnsi="黑体" w:eastAsia="黑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2" Type="http://schemas.openxmlformats.org/officeDocument/2006/relationships/glossaryDocument" Target="glossary/document.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5.pn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F9E7DA0E49C4355A394F94FCACD3E6F"/>
        <w:style w:val=""/>
        <w:category>
          <w:name w:val="常规"/>
          <w:gallery w:val="placeholder"/>
        </w:category>
        <w:types>
          <w:type w:val="bbPlcHdr"/>
        </w:types>
        <w:behaviors>
          <w:behavior w:val="content"/>
        </w:behaviors>
        <w:description w:val=""/>
        <w:guid w:val="{A0CEC49C-C6E6-4310-B82D-09609ED6AF4A}"/>
      </w:docPartPr>
      <w:docPartBody>
        <w:p>
          <w:pPr>
            <w:pStyle w:val="5"/>
          </w:pPr>
          <w:r>
            <w:rPr>
              <w:rStyle w:val="4"/>
              <w:rFonts w:hint="eastAsia"/>
            </w:rPr>
            <w:t>单击或点击此处输入文字。</w:t>
          </w:r>
        </w:p>
      </w:docPartBody>
    </w:docPart>
    <w:docPart>
      <w:docPartPr>
        <w:name w:val="55D11337B51E455988919D01B3F81B45"/>
        <w:style w:val=""/>
        <w:category>
          <w:name w:val="常规"/>
          <w:gallery w:val="placeholder"/>
        </w:category>
        <w:types>
          <w:type w:val="bbPlcHdr"/>
        </w:types>
        <w:behaviors>
          <w:behavior w:val="content"/>
        </w:behaviors>
        <w:description w:val=""/>
        <w:guid w:val="{74240FD9-08ED-4F0A-A016-C17323DB9B54}"/>
      </w:docPartPr>
      <w:docPartBody>
        <w:p>
          <w:pPr>
            <w:pStyle w:val="6"/>
          </w:pPr>
          <w:r>
            <w:rPr>
              <w:rStyle w:val="4"/>
              <w:rFonts w:hint="eastAsia"/>
            </w:rPr>
            <w:t>选择一项。</w:t>
          </w:r>
        </w:p>
      </w:docPartBody>
    </w:docPart>
    <w:docPart>
      <w:docPartPr>
        <w:name w:val="{31729643-c7e4-44cd-bae0-89f9d3c91a2d}"/>
        <w:style w:val=""/>
        <w:category>
          <w:name w:val="常规"/>
          <w:gallery w:val="placeholder"/>
        </w:category>
        <w:types>
          <w:type w:val="bbPlcHdr"/>
        </w:types>
        <w:behaviors>
          <w:behavior w:val="content"/>
        </w:behaviors>
        <w:description w:val=""/>
        <w:guid w:val="{31729643-C7E4-44CD-BAE0-89F9D3C91A2D}"/>
      </w:docPartPr>
      <w:docPartBody>
        <w:p>
          <w:pPr>
            <w:pStyle w:val="8"/>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5A0"/>
    <w:rsid w:val="00032846"/>
    <w:rsid w:val="000E35E0"/>
    <w:rsid w:val="001F5DEA"/>
    <w:rsid w:val="005C48D6"/>
    <w:rsid w:val="007201AE"/>
    <w:rsid w:val="0072433E"/>
    <w:rsid w:val="008A565A"/>
    <w:rsid w:val="00984712"/>
    <w:rsid w:val="00B51BD7"/>
    <w:rsid w:val="00D32417"/>
    <w:rsid w:val="00DF4F72"/>
    <w:rsid w:val="00E11BC2"/>
    <w:rsid w:val="00E955A0"/>
    <w:rsid w:val="00EC6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customStyle="1" w:styleId="4">
    <w:name w:val="占位符文本1"/>
    <w:basedOn w:val="2"/>
    <w:autoRedefine/>
    <w:semiHidden/>
    <w:qFormat/>
    <w:uiPriority w:val="99"/>
    <w:rPr>
      <w:color w:val="808080"/>
    </w:rPr>
  </w:style>
  <w:style w:type="paragraph" w:customStyle="1" w:styleId="5">
    <w:name w:val="CF9E7DA0E49C4355A394F94FCACD3E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5D11337B51E455988919D01B3F81B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DA623F636944843AEDF78EB85B0EA73"/>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5662368ABD2E4088A9FE05D26C7E796A"/>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5015C2-5D93-4227-90DF-2FD2B20D616C}">
  <ds:schemaRefs/>
</ds:datastoreItem>
</file>

<file path=docProps/app.xml><?xml version="1.0" encoding="utf-8"?>
<Properties xmlns="http://schemas.openxmlformats.org/officeDocument/2006/extended-properties" xmlns:vt="http://schemas.openxmlformats.org/officeDocument/2006/docPropsVTypes">
  <Template>行业标准</Template>
  <Company>PCMI</Company>
  <Pages>21</Pages>
  <Words>1671</Words>
  <Characters>9528</Characters>
  <Lines>79</Lines>
  <Paragraphs>22</Paragraphs>
  <TotalTime>19</TotalTime>
  <ScaleCrop>false</ScaleCrop>
  <LinksUpToDate>false</LinksUpToDate>
  <CharactersWithSpaces>11177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2022-08-08T01:58:00Z</dcterms:created>
  <dc:creator>Lenovo</dc:creator>
  <dc:description>&lt;config cover="true" show_menu="true" version="1.0.0" doctype="SDKXY"&gt;_x000d_
&lt;/config&gt;</dc:description>
  <cp:lastModifiedBy>CRI</cp:lastModifiedBy>
  <cp:lastPrinted>2024-01-09T11:42:00Z</cp:lastPrinted>
  <dcterms:modified xsi:type="dcterms:W3CDTF">2024-03-05T07:33:41Z</dcterms:modified>
  <dc:title>行业标准</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2052-12.1.0.16388</vt:lpwstr>
  </property>
  <property fmtid="{D5CDD505-2E9C-101B-9397-08002B2CF9AE}" pid="15" name="ICV">
    <vt:lpwstr>CA95AF1E96D3472DBB656B5409821531_13</vt:lpwstr>
  </property>
</Properties>
</file>